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E20" w:rsidRPr="0086290B" w:rsidRDefault="00AF6E20" w:rsidP="00AF6E20">
      <w:pPr>
        <w:jc w:val="center"/>
        <w:rPr>
          <w:lang w:val="uk-UA"/>
        </w:rPr>
      </w:pPr>
      <w:bookmarkStart w:id="0" w:name="_GoBack"/>
      <w:bookmarkEnd w:id="0"/>
    </w:p>
    <w:p w:rsidR="00AF6E20" w:rsidRPr="0086290B" w:rsidRDefault="00E419CE" w:rsidP="00AF6E20">
      <w:pPr>
        <w:jc w:val="center"/>
        <w:rPr>
          <w:lang w:val="uk-UA"/>
        </w:rPr>
      </w:pPr>
      <w:r>
        <w:rPr>
          <w:noProof/>
          <w:lang w:val="uk-UA"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3.05pt;margin-top:-36pt;width:58.95pt;height:56.35pt;z-index:251659264;visibility:visible;mso-wrap-edited:f;mso-position-horizontal-relative:page" fillcolor="window">
            <v:imagedata r:id="rId8" o:title=""/>
            <w10:wrap anchorx="page"/>
          </v:shape>
          <o:OLEObject Type="Embed" ProgID="Word.Picture.8" ShapeID="_x0000_s1028" DrawAspect="Content" ObjectID="_1593332007" r:id="rId9"/>
        </w:object>
      </w:r>
    </w:p>
    <w:p w:rsidR="00AF6E20" w:rsidRPr="0086290B" w:rsidRDefault="00AF6E20" w:rsidP="00AF6E20">
      <w:pPr>
        <w:pStyle w:val="a3"/>
        <w:jc w:val="center"/>
      </w:pPr>
    </w:p>
    <w:p w:rsidR="00AF6E20" w:rsidRPr="0086290B" w:rsidRDefault="00AF6E20" w:rsidP="00AF6E20">
      <w:pPr>
        <w:pStyle w:val="a4"/>
        <w:ind w:left="0"/>
        <w:outlineLvl w:val="0"/>
        <w:rPr>
          <w:sz w:val="32"/>
        </w:rPr>
      </w:pPr>
      <w:r w:rsidRPr="0086290B">
        <w:rPr>
          <w:sz w:val="32"/>
        </w:rPr>
        <w:t>ІЗЮМСЬКИЙ МІСЬКРАЙОННИЙ СУД</w:t>
      </w:r>
    </w:p>
    <w:p w:rsidR="00AF6E20" w:rsidRPr="0086290B" w:rsidRDefault="00AF6E20" w:rsidP="00AF6E20">
      <w:pPr>
        <w:pStyle w:val="a4"/>
        <w:ind w:left="0"/>
        <w:outlineLvl w:val="0"/>
        <w:rPr>
          <w:sz w:val="34"/>
        </w:rPr>
      </w:pPr>
      <w:r w:rsidRPr="0086290B">
        <w:rPr>
          <w:sz w:val="32"/>
        </w:rPr>
        <w:t>ХАРКІВСЬКОЇ  ОБЛАСТІ</w:t>
      </w:r>
    </w:p>
    <w:p w:rsidR="00AF6E20" w:rsidRPr="0086290B" w:rsidRDefault="00AF6E20" w:rsidP="00AF6E20">
      <w:pPr>
        <w:pStyle w:val="a4"/>
        <w:ind w:left="0"/>
        <w:rPr>
          <w:sz w:val="34"/>
        </w:rPr>
      </w:pPr>
    </w:p>
    <w:p w:rsidR="00AF6E20" w:rsidRPr="0086290B" w:rsidRDefault="00AF6E20" w:rsidP="00AF6E20">
      <w:pPr>
        <w:pStyle w:val="a4"/>
        <w:ind w:left="0"/>
        <w:rPr>
          <w:sz w:val="24"/>
        </w:rPr>
      </w:pPr>
      <w:r w:rsidRPr="0086290B">
        <w:rPr>
          <w:b w:val="0"/>
          <w:sz w:val="24"/>
        </w:rPr>
        <w:t xml:space="preserve">Канцелярія тел.2-14-72 </w:t>
      </w:r>
      <w:r w:rsidR="0086290B">
        <w:rPr>
          <w:b w:val="0"/>
          <w:sz w:val="24"/>
        </w:rPr>
        <w:t xml:space="preserve"> </w:t>
      </w:r>
      <w:r w:rsidRPr="0086290B">
        <w:rPr>
          <w:b w:val="0"/>
          <w:sz w:val="24"/>
        </w:rPr>
        <w:t xml:space="preserve">E–mail: inbox@izm.hr.court.gov.ua </w:t>
      </w:r>
      <w:r w:rsidRPr="0086290B">
        <w:rPr>
          <w:sz w:val="24"/>
        </w:rPr>
        <w:t>64300, м. Ізюм, вул. Соборна, 52</w:t>
      </w:r>
    </w:p>
    <w:p w:rsidR="00AF6E20" w:rsidRPr="0086290B" w:rsidRDefault="00E419CE" w:rsidP="00AF6E20">
      <w:pPr>
        <w:pStyle w:val="a4"/>
        <w:ind w:left="0"/>
        <w:rPr>
          <w:b w:val="0"/>
          <w:sz w:val="24"/>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-384810</wp:posOffset>
                </wp:positionH>
                <wp:positionV relativeFrom="paragraph">
                  <wp:posOffset>93344</wp:posOffset>
                </wp:positionV>
                <wp:extent cx="6762750" cy="0"/>
                <wp:effectExtent l="0" t="19050" r="19050" b="19050"/>
                <wp:wrapNone/>
                <wp:docPr id="18"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8DB00"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3pt,7.35pt" to="502.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" strokeweight="4.5pt">
                <v:stroke linestyle="thickThin"/>
              </v:line>
            </w:pict>
          </mc:Fallback>
        </mc:AlternateContent>
      </w:r>
    </w:p>
    <w:p w:rsidR="00AF6E20" w:rsidRPr="0086290B" w:rsidRDefault="00AF6E20" w:rsidP="00AF6E20">
      <w:pPr>
        <w:pStyle w:val="23"/>
        <w:shd w:val="clear" w:color="auto" w:fill="auto"/>
        <w:spacing w:before="0"/>
        <w:ind w:left="40" w:right="760"/>
        <w:rPr>
          <w:lang w:val="uk-UA"/>
        </w:rPr>
      </w:pPr>
      <w:r w:rsidRPr="0086290B">
        <w:rPr>
          <w:rStyle w:val="2135pt"/>
          <w:color w:val="auto"/>
        </w:rPr>
        <w:t>№ 0</w:t>
      </w:r>
      <w:r w:rsidR="0086290B" w:rsidRPr="0086290B">
        <w:rPr>
          <w:rStyle w:val="2135pt"/>
          <w:color w:val="auto"/>
        </w:rPr>
        <w:t>4</w:t>
      </w:r>
      <w:r w:rsidRPr="0086290B">
        <w:rPr>
          <w:rStyle w:val="2135pt"/>
          <w:color w:val="auto"/>
        </w:rPr>
        <w:t>-</w:t>
      </w:r>
      <w:r w:rsidR="0086290B" w:rsidRPr="0086290B">
        <w:rPr>
          <w:rStyle w:val="2135pt"/>
          <w:color w:val="auto"/>
        </w:rPr>
        <w:t>12</w:t>
      </w:r>
      <w:r w:rsidRPr="0086290B">
        <w:rPr>
          <w:rStyle w:val="2135pt"/>
          <w:color w:val="auto"/>
        </w:rPr>
        <w:t xml:space="preserve">/______  від </w:t>
      </w:r>
      <w:r w:rsidR="0086290B" w:rsidRPr="0086290B">
        <w:rPr>
          <w:rStyle w:val="2135pt"/>
          <w:color w:val="auto"/>
        </w:rPr>
        <w:t>0</w:t>
      </w:r>
      <w:r w:rsidR="00D649AA">
        <w:rPr>
          <w:rStyle w:val="2135pt"/>
          <w:color w:val="auto"/>
        </w:rPr>
        <w:t>9</w:t>
      </w:r>
      <w:r w:rsidRPr="0086290B">
        <w:rPr>
          <w:rStyle w:val="2135pt"/>
          <w:color w:val="auto"/>
        </w:rPr>
        <w:t>.</w:t>
      </w:r>
      <w:r w:rsidR="0086290B" w:rsidRPr="0086290B">
        <w:rPr>
          <w:rStyle w:val="2135pt"/>
          <w:color w:val="auto"/>
        </w:rPr>
        <w:t>07</w:t>
      </w:r>
      <w:r w:rsidRPr="0086290B">
        <w:rPr>
          <w:rStyle w:val="2135pt"/>
          <w:color w:val="auto"/>
        </w:rPr>
        <w:t>.201</w:t>
      </w:r>
      <w:r w:rsidR="0086290B" w:rsidRPr="0086290B">
        <w:rPr>
          <w:rStyle w:val="2135pt"/>
          <w:color w:val="auto"/>
        </w:rPr>
        <w:t>8</w:t>
      </w:r>
    </w:p>
    <w:p w:rsidR="00982BF9" w:rsidRPr="0086290B" w:rsidRDefault="00982BF9" w:rsidP="00AF6E20">
      <w:pPr>
        <w:ind w:firstLine="709"/>
        <w:jc w:val="both"/>
        <w:rPr>
          <w:b/>
          <w:sz w:val="28"/>
          <w:szCs w:val="28"/>
          <w:lang w:val="uk-UA"/>
        </w:rPr>
      </w:pPr>
    </w:p>
    <w:p w:rsidR="008D4EA6" w:rsidRPr="0086290B" w:rsidRDefault="008D4EA6" w:rsidP="0086290B">
      <w:pPr>
        <w:ind w:left="4956" w:firstLine="709"/>
        <w:outlineLvl w:val="0"/>
        <w:rPr>
          <w:b/>
          <w:sz w:val="28"/>
          <w:szCs w:val="28"/>
          <w:lang w:val="uk-UA"/>
        </w:rPr>
      </w:pPr>
      <w:r w:rsidRPr="0086290B">
        <w:rPr>
          <w:b/>
          <w:sz w:val="28"/>
          <w:szCs w:val="28"/>
          <w:lang w:val="uk-UA"/>
        </w:rPr>
        <w:t>Начальнику територіального</w:t>
      </w:r>
    </w:p>
    <w:p w:rsidR="008D4EA6" w:rsidRPr="0086290B" w:rsidRDefault="008D4EA6" w:rsidP="0086290B">
      <w:pPr>
        <w:tabs>
          <w:tab w:val="left" w:pos="2565"/>
        </w:tabs>
        <w:ind w:left="4956" w:firstLine="709"/>
        <w:rPr>
          <w:b/>
          <w:sz w:val="28"/>
          <w:szCs w:val="28"/>
          <w:lang w:val="uk-UA"/>
        </w:rPr>
      </w:pPr>
      <w:r w:rsidRPr="0086290B">
        <w:rPr>
          <w:b/>
          <w:sz w:val="28"/>
          <w:szCs w:val="28"/>
          <w:lang w:val="uk-UA"/>
        </w:rPr>
        <w:t>управління</w:t>
      </w:r>
      <w:r w:rsidR="00AF6E20" w:rsidRPr="0086290B">
        <w:rPr>
          <w:b/>
          <w:sz w:val="28"/>
          <w:szCs w:val="28"/>
          <w:lang w:val="uk-UA"/>
        </w:rPr>
        <w:t xml:space="preserve"> </w:t>
      </w:r>
      <w:r w:rsidRPr="0086290B">
        <w:rPr>
          <w:b/>
          <w:sz w:val="28"/>
          <w:szCs w:val="28"/>
          <w:lang w:val="uk-UA"/>
        </w:rPr>
        <w:t xml:space="preserve">державної судової </w:t>
      </w:r>
    </w:p>
    <w:p w:rsidR="008D4EA6" w:rsidRPr="0086290B" w:rsidRDefault="008D4EA6" w:rsidP="0086290B">
      <w:pPr>
        <w:tabs>
          <w:tab w:val="left" w:pos="2400"/>
          <w:tab w:val="left" w:pos="2565"/>
        </w:tabs>
        <w:ind w:left="4956" w:firstLine="709"/>
        <w:rPr>
          <w:b/>
          <w:sz w:val="28"/>
          <w:szCs w:val="28"/>
          <w:lang w:val="uk-UA"/>
        </w:rPr>
      </w:pPr>
      <w:r w:rsidRPr="0086290B">
        <w:rPr>
          <w:b/>
          <w:sz w:val="28"/>
          <w:szCs w:val="28"/>
          <w:lang w:val="uk-UA"/>
        </w:rPr>
        <w:t>адміністрації</w:t>
      </w:r>
      <w:r w:rsidR="00837995" w:rsidRPr="0086290B">
        <w:rPr>
          <w:b/>
          <w:sz w:val="28"/>
          <w:szCs w:val="28"/>
          <w:lang w:val="uk-UA"/>
        </w:rPr>
        <w:t xml:space="preserve"> України</w:t>
      </w:r>
    </w:p>
    <w:p w:rsidR="008D4EA6" w:rsidRPr="0086290B" w:rsidRDefault="00A202EC" w:rsidP="0086290B">
      <w:pPr>
        <w:tabs>
          <w:tab w:val="left" w:pos="2475"/>
          <w:tab w:val="left" w:pos="2565"/>
        </w:tabs>
        <w:ind w:left="4956" w:firstLine="709"/>
        <w:rPr>
          <w:b/>
          <w:sz w:val="28"/>
          <w:szCs w:val="28"/>
          <w:lang w:val="uk-UA"/>
        </w:rPr>
      </w:pPr>
      <w:r w:rsidRPr="0086290B">
        <w:rPr>
          <w:b/>
          <w:sz w:val="28"/>
          <w:szCs w:val="28"/>
          <w:lang w:val="uk-UA"/>
        </w:rPr>
        <w:t>у</w:t>
      </w:r>
      <w:r w:rsidR="008D4EA6" w:rsidRPr="0086290B">
        <w:rPr>
          <w:b/>
          <w:sz w:val="28"/>
          <w:szCs w:val="28"/>
          <w:lang w:val="uk-UA"/>
        </w:rPr>
        <w:t xml:space="preserve"> Харківській області</w:t>
      </w:r>
    </w:p>
    <w:p w:rsidR="008D4EA6" w:rsidRPr="0086290B" w:rsidRDefault="00A202EC" w:rsidP="0086290B">
      <w:pPr>
        <w:tabs>
          <w:tab w:val="left" w:pos="2445"/>
          <w:tab w:val="left" w:pos="2565"/>
        </w:tabs>
        <w:ind w:left="4956" w:firstLine="709"/>
        <w:outlineLvl w:val="0"/>
        <w:rPr>
          <w:b/>
          <w:sz w:val="28"/>
          <w:szCs w:val="28"/>
          <w:lang w:val="uk-UA"/>
        </w:rPr>
      </w:pPr>
      <w:r w:rsidRPr="0086290B">
        <w:rPr>
          <w:b/>
          <w:sz w:val="28"/>
          <w:szCs w:val="28"/>
          <w:lang w:val="uk-UA"/>
        </w:rPr>
        <w:t>Остапенку</w:t>
      </w:r>
      <w:r w:rsidR="00837995" w:rsidRPr="0086290B">
        <w:rPr>
          <w:b/>
          <w:sz w:val="28"/>
          <w:szCs w:val="28"/>
          <w:lang w:val="uk-UA"/>
        </w:rPr>
        <w:t xml:space="preserve"> В.В.</w:t>
      </w:r>
    </w:p>
    <w:p w:rsidR="00B20273" w:rsidRPr="0086290B" w:rsidRDefault="00B20273" w:rsidP="00AF6E20">
      <w:pPr>
        <w:tabs>
          <w:tab w:val="left" w:pos="2445"/>
          <w:tab w:val="left" w:pos="2565"/>
        </w:tabs>
        <w:ind w:firstLine="709"/>
        <w:jc w:val="both"/>
        <w:outlineLvl w:val="0"/>
        <w:rPr>
          <w:b/>
          <w:sz w:val="28"/>
          <w:szCs w:val="28"/>
          <w:lang w:val="uk-UA"/>
        </w:rPr>
      </w:pPr>
    </w:p>
    <w:p w:rsidR="00121FA3" w:rsidRPr="0086290B" w:rsidRDefault="00121FA3" w:rsidP="00AF6E20">
      <w:pPr>
        <w:tabs>
          <w:tab w:val="left" w:pos="5730"/>
        </w:tabs>
        <w:ind w:firstLine="709"/>
        <w:jc w:val="both"/>
        <w:rPr>
          <w:b/>
          <w:sz w:val="28"/>
          <w:szCs w:val="28"/>
          <w:lang w:val="uk-UA"/>
        </w:rPr>
      </w:pPr>
    </w:p>
    <w:p w:rsidR="00E75B06" w:rsidRPr="0086290B" w:rsidRDefault="00E75B06" w:rsidP="00AF6E20">
      <w:pPr>
        <w:tabs>
          <w:tab w:val="left" w:pos="2655"/>
          <w:tab w:val="left" w:pos="4620"/>
          <w:tab w:val="center" w:pos="5668"/>
        </w:tabs>
        <w:ind w:firstLine="709"/>
        <w:jc w:val="both"/>
        <w:rPr>
          <w:b/>
          <w:bCs/>
          <w:sz w:val="28"/>
          <w:szCs w:val="28"/>
          <w:lang w:val="uk-UA"/>
        </w:rPr>
      </w:pPr>
    </w:p>
    <w:p w:rsidR="00E75B06" w:rsidRPr="0086290B" w:rsidRDefault="00E75B06" w:rsidP="00AF6E20">
      <w:pPr>
        <w:tabs>
          <w:tab w:val="left" w:pos="2655"/>
          <w:tab w:val="left" w:pos="4620"/>
          <w:tab w:val="center" w:pos="5668"/>
        </w:tabs>
        <w:ind w:firstLine="709"/>
        <w:jc w:val="both"/>
        <w:rPr>
          <w:b/>
          <w:bCs/>
          <w:sz w:val="28"/>
          <w:szCs w:val="28"/>
          <w:lang w:val="uk-UA"/>
        </w:rPr>
      </w:pPr>
    </w:p>
    <w:p w:rsidR="008E25F9" w:rsidRPr="0086290B" w:rsidRDefault="008E25F9" w:rsidP="008E25F9">
      <w:pPr>
        <w:tabs>
          <w:tab w:val="left" w:pos="2655"/>
          <w:tab w:val="left" w:pos="4620"/>
          <w:tab w:val="center" w:pos="5668"/>
        </w:tabs>
        <w:jc w:val="both"/>
        <w:rPr>
          <w:bCs/>
          <w:i/>
          <w:sz w:val="28"/>
          <w:szCs w:val="28"/>
          <w:lang w:val="uk-UA"/>
        </w:rPr>
      </w:pPr>
    </w:p>
    <w:p w:rsidR="0096315D" w:rsidRPr="0086290B" w:rsidRDefault="0096315D" w:rsidP="00AF6E20">
      <w:pPr>
        <w:tabs>
          <w:tab w:val="left" w:pos="2655"/>
          <w:tab w:val="left" w:pos="4620"/>
          <w:tab w:val="center" w:pos="5668"/>
        </w:tabs>
        <w:ind w:firstLine="709"/>
        <w:jc w:val="both"/>
        <w:rPr>
          <w:bCs/>
          <w:i/>
          <w:sz w:val="28"/>
          <w:szCs w:val="28"/>
          <w:lang w:val="uk-UA"/>
        </w:rPr>
      </w:pPr>
    </w:p>
    <w:p w:rsidR="0096315D" w:rsidRPr="0086290B" w:rsidRDefault="0096315D" w:rsidP="00AF6E20">
      <w:pPr>
        <w:tabs>
          <w:tab w:val="left" w:pos="2655"/>
          <w:tab w:val="left" w:pos="4620"/>
          <w:tab w:val="center" w:pos="5668"/>
        </w:tabs>
        <w:ind w:firstLine="709"/>
        <w:jc w:val="both"/>
        <w:rPr>
          <w:bCs/>
          <w:i/>
          <w:sz w:val="28"/>
          <w:szCs w:val="28"/>
          <w:lang w:val="uk-UA"/>
        </w:rPr>
      </w:pPr>
    </w:p>
    <w:p w:rsidR="0005519E" w:rsidRDefault="0096315D" w:rsidP="00D649AA">
      <w:pPr>
        <w:pStyle w:val="ae"/>
        <w:shd w:val="clear" w:color="auto" w:fill="FFFFFF"/>
        <w:spacing w:before="0" w:beforeAutospacing="0" w:after="150" w:afterAutospacing="0"/>
        <w:ind w:firstLine="709"/>
        <w:jc w:val="center"/>
        <w:rPr>
          <w:rStyle w:val="af"/>
          <w:sz w:val="28"/>
          <w:szCs w:val="28"/>
          <w:lang w:val="uk-UA"/>
        </w:rPr>
      </w:pPr>
      <w:r w:rsidRPr="0086290B">
        <w:rPr>
          <w:rStyle w:val="af"/>
          <w:sz w:val="28"/>
          <w:szCs w:val="28"/>
          <w:lang w:val="uk-UA"/>
        </w:rPr>
        <w:t>Аналіз</w:t>
      </w:r>
    </w:p>
    <w:p w:rsidR="0096315D" w:rsidRDefault="0096315D" w:rsidP="0005519E">
      <w:pPr>
        <w:pStyle w:val="ae"/>
        <w:shd w:val="clear" w:color="auto" w:fill="FFFFFF"/>
        <w:spacing w:before="0" w:beforeAutospacing="0" w:after="150" w:afterAutospacing="0"/>
        <w:rPr>
          <w:rStyle w:val="af"/>
          <w:sz w:val="28"/>
          <w:szCs w:val="28"/>
          <w:lang w:val="uk-UA"/>
        </w:rPr>
      </w:pPr>
      <w:r w:rsidRPr="0086290B">
        <w:rPr>
          <w:rStyle w:val="af"/>
          <w:sz w:val="28"/>
          <w:szCs w:val="28"/>
          <w:lang w:val="uk-UA"/>
        </w:rPr>
        <w:t>обліково-статистичної роботи</w:t>
      </w:r>
      <w:r w:rsidR="0005519E">
        <w:rPr>
          <w:rStyle w:val="af"/>
          <w:sz w:val="28"/>
          <w:szCs w:val="28"/>
          <w:lang w:val="uk-UA"/>
        </w:rPr>
        <w:t xml:space="preserve"> Ізюмського міськрайонного суду Харківської області</w:t>
      </w:r>
      <w:r w:rsidRPr="0086290B">
        <w:rPr>
          <w:rStyle w:val="af"/>
          <w:sz w:val="28"/>
          <w:szCs w:val="28"/>
          <w:lang w:val="uk-UA"/>
        </w:rPr>
        <w:t xml:space="preserve"> за 1 півріччя 201</w:t>
      </w:r>
      <w:r w:rsidR="0005519E">
        <w:rPr>
          <w:rStyle w:val="af"/>
          <w:sz w:val="28"/>
          <w:szCs w:val="28"/>
          <w:lang w:val="uk-UA"/>
        </w:rPr>
        <w:t>8</w:t>
      </w:r>
      <w:r w:rsidRPr="0086290B">
        <w:rPr>
          <w:rStyle w:val="af"/>
          <w:sz w:val="28"/>
          <w:szCs w:val="28"/>
          <w:lang w:val="uk-UA"/>
        </w:rPr>
        <w:t xml:space="preserve"> року</w:t>
      </w:r>
      <w:r w:rsidR="0005519E">
        <w:rPr>
          <w:rStyle w:val="af"/>
          <w:sz w:val="28"/>
          <w:szCs w:val="28"/>
          <w:lang w:val="uk-UA"/>
        </w:rPr>
        <w:t xml:space="preserve"> у порівнянні з 1 півріччям 2017 року</w:t>
      </w:r>
    </w:p>
    <w:p w:rsidR="00D649AA" w:rsidRPr="0086290B" w:rsidRDefault="00D649AA" w:rsidP="0005519E">
      <w:pPr>
        <w:pStyle w:val="ae"/>
        <w:shd w:val="clear" w:color="auto" w:fill="FFFFFF"/>
        <w:spacing w:before="0" w:beforeAutospacing="0" w:after="150" w:afterAutospacing="0"/>
        <w:rPr>
          <w:sz w:val="28"/>
          <w:szCs w:val="28"/>
          <w:lang w:val="uk-UA"/>
        </w:rPr>
      </w:pPr>
    </w:p>
    <w:p w:rsidR="0096315D" w:rsidRPr="0086290B" w:rsidRDefault="0096315D" w:rsidP="00AF6E20">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На виконання плану роботи територіального управління Державної судової адміністрації України</w:t>
      </w:r>
      <w:r w:rsidR="0005519E">
        <w:rPr>
          <w:sz w:val="28"/>
          <w:szCs w:val="28"/>
          <w:lang w:val="uk-UA"/>
        </w:rPr>
        <w:t xml:space="preserve"> в Харківській області</w:t>
      </w:r>
      <w:r w:rsidR="00AF6E20" w:rsidRPr="0086290B">
        <w:rPr>
          <w:sz w:val="28"/>
          <w:szCs w:val="28"/>
          <w:lang w:val="uk-UA"/>
        </w:rPr>
        <w:t xml:space="preserve"> </w:t>
      </w:r>
      <w:r w:rsidRPr="0086290B">
        <w:rPr>
          <w:sz w:val="28"/>
          <w:szCs w:val="28"/>
          <w:lang w:val="uk-UA"/>
        </w:rPr>
        <w:t xml:space="preserve">в </w:t>
      </w:r>
      <w:r w:rsidR="00F22772" w:rsidRPr="0086290B">
        <w:rPr>
          <w:sz w:val="28"/>
          <w:szCs w:val="28"/>
          <w:lang w:val="uk-UA"/>
        </w:rPr>
        <w:t>Ізюмському міськрайонному суді Харківської</w:t>
      </w:r>
      <w:r w:rsidRPr="0086290B">
        <w:rPr>
          <w:sz w:val="28"/>
          <w:szCs w:val="28"/>
          <w:lang w:val="uk-UA"/>
        </w:rPr>
        <w:t xml:space="preserve"> області проаналізовано стан обліково-статистичної роботи</w:t>
      </w:r>
      <w:r w:rsidR="00AF6E20" w:rsidRPr="0086290B">
        <w:rPr>
          <w:sz w:val="28"/>
          <w:szCs w:val="28"/>
          <w:lang w:val="uk-UA"/>
        </w:rPr>
        <w:t xml:space="preserve"> </w:t>
      </w:r>
      <w:r w:rsidRPr="0086290B">
        <w:rPr>
          <w:sz w:val="28"/>
          <w:szCs w:val="28"/>
          <w:lang w:val="uk-UA"/>
        </w:rPr>
        <w:t xml:space="preserve">за </w:t>
      </w:r>
      <w:r w:rsidR="00F22772" w:rsidRPr="0086290B">
        <w:rPr>
          <w:sz w:val="28"/>
          <w:szCs w:val="28"/>
          <w:lang w:val="uk-UA"/>
        </w:rPr>
        <w:t xml:space="preserve">1 півріччя </w:t>
      </w:r>
      <w:r w:rsidRPr="0086290B">
        <w:rPr>
          <w:sz w:val="28"/>
          <w:szCs w:val="28"/>
          <w:lang w:val="uk-UA"/>
        </w:rPr>
        <w:t>201</w:t>
      </w:r>
      <w:r w:rsidR="00F22772" w:rsidRPr="0086290B">
        <w:rPr>
          <w:sz w:val="28"/>
          <w:szCs w:val="28"/>
          <w:lang w:val="uk-UA"/>
        </w:rPr>
        <w:t xml:space="preserve">8 </w:t>
      </w:r>
      <w:r w:rsidRPr="0086290B">
        <w:rPr>
          <w:sz w:val="28"/>
          <w:szCs w:val="28"/>
          <w:lang w:val="uk-UA"/>
        </w:rPr>
        <w:t>р</w:t>
      </w:r>
      <w:r w:rsidR="00F22772" w:rsidRPr="0086290B">
        <w:rPr>
          <w:sz w:val="28"/>
          <w:szCs w:val="28"/>
          <w:lang w:val="uk-UA"/>
        </w:rPr>
        <w:t>о</w:t>
      </w:r>
      <w:r w:rsidRPr="0086290B">
        <w:rPr>
          <w:sz w:val="28"/>
          <w:szCs w:val="28"/>
          <w:lang w:val="uk-UA"/>
        </w:rPr>
        <w:t>к</w:t>
      </w:r>
      <w:r w:rsidR="00F22772" w:rsidRPr="0086290B">
        <w:rPr>
          <w:sz w:val="28"/>
          <w:szCs w:val="28"/>
          <w:lang w:val="uk-UA"/>
        </w:rPr>
        <w:t>у</w:t>
      </w:r>
      <w:r w:rsidRPr="0086290B">
        <w:rPr>
          <w:sz w:val="28"/>
          <w:szCs w:val="28"/>
          <w:lang w:val="uk-UA"/>
        </w:rPr>
        <w:t>.</w:t>
      </w:r>
    </w:p>
    <w:p w:rsidR="0005519E" w:rsidRDefault="0096315D" w:rsidP="00AF6E20">
      <w:pPr>
        <w:pStyle w:val="ae"/>
        <w:shd w:val="clear" w:color="auto" w:fill="FFFFFF"/>
        <w:spacing w:before="0" w:beforeAutospacing="0" w:after="150" w:afterAutospacing="0"/>
        <w:ind w:firstLine="709"/>
        <w:jc w:val="both"/>
        <w:rPr>
          <w:sz w:val="28"/>
          <w:szCs w:val="28"/>
          <w:lang w:val="uk-UA"/>
        </w:rPr>
      </w:pPr>
      <w:r w:rsidRPr="0086290B">
        <w:rPr>
          <w:rStyle w:val="af"/>
          <w:sz w:val="28"/>
          <w:szCs w:val="28"/>
          <w:lang w:val="uk-UA"/>
        </w:rPr>
        <w:t>За джерела отримання інформації при проведенні даного аналізу було взято</w:t>
      </w:r>
      <w:r w:rsidRPr="0086290B">
        <w:rPr>
          <w:sz w:val="28"/>
          <w:szCs w:val="28"/>
          <w:lang w:val="uk-UA"/>
        </w:rPr>
        <w:t>: звітність суд</w:t>
      </w:r>
      <w:r w:rsidR="00F22772" w:rsidRPr="0086290B">
        <w:rPr>
          <w:sz w:val="28"/>
          <w:szCs w:val="28"/>
          <w:lang w:val="uk-UA"/>
        </w:rPr>
        <w:t>у</w:t>
      </w:r>
      <w:r w:rsidRPr="0086290B">
        <w:rPr>
          <w:sz w:val="28"/>
          <w:szCs w:val="28"/>
          <w:lang w:val="uk-UA"/>
        </w:rPr>
        <w:t xml:space="preserve">, нормативно-правові акти, що регулюють питання обліку та реєстрації судових справ, а також </w:t>
      </w:r>
      <w:r w:rsidR="00F22772" w:rsidRPr="0086290B">
        <w:rPr>
          <w:sz w:val="28"/>
          <w:szCs w:val="28"/>
          <w:lang w:val="uk-UA"/>
        </w:rPr>
        <w:t>м</w:t>
      </w:r>
      <w:r w:rsidRPr="0086290B">
        <w:rPr>
          <w:sz w:val="28"/>
          <w:szCs w:val="28"/>
          <w:lang w:val="uk-UA"/>
        </w:rPr>
        <w:t>етодичні рекомендації щодо проведення аналізу обліково-статистичної роботи</w:t>
      </w:r>
      <w:r w:rsidR="0005519E">
        <w:rPr>
          <w:sz w:val="28"/>
          <w:szCs w:val="28"/>
          <w:lang w:val="uk-UA"/>
        </w:rPr>
        <w:t>.</w:t>
      </w:r>
      <w:r w:rsidRPr="0086290B">
        <w:rPr>
          <w:sz w:val="28"/>
          <w:szCs w:val="28"/>
          <w:lang w:val="uk-UA"/>
        </w:rPr>
        <w:t xml:space="preserve"> </w:t>
      </w:r>
    </w:p>
    <w:p w:rsidR="00B26E3B" w:rsidRPr="0086290B" w:rsidRDefault="001006D1" w:rsidP="00AF6E20">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 xml:space="preserve">Судом </w:t>
      </w:r>
      <w:r w:rsidR="0096315D" w:rsidRPr="0086290B">
        <w:rPr>
          <w:sz w:val="28"/>
          <w:szCs w:val="28"/>
          <w:lang w:val="uk-UA"/>
        </w:rPr>
        <w:t>проводяться щоквартальні взаємозвірки повноти надіслання карток на особу, стосовно якої судом розглянуто матеріали кримінального провадження</w:t>
      </w:r>
      <w:r w:rsidR="00B26E3B" w:rsidRPr="0086290B">
        <w:rPr>
          <w:sz w:val="28"/>
          <w:szCs w:val="28"/>
          <w:lang w:val="uk-UA"/>
        </w:rPr>
        <w:t>.</w:t>
      </w:r>
    </w:p>
    <w:p w:rsidR="0096315D" w:rsidRPr="0086290B" w:rsidRDefault="00B26E3B" w:rsidP="00AF6E20">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П</w:t>
      </w:r>
      <w:r w:rsidR="0096315D" w:rsidRPr="0086290B">
        <w:rPr>
          <w:sz w:val="28"/>
          <w:szCs w:val="28"/>
          <w:lang w:val="uk-UA"/>
        </w:rPr>
        <w:t xml:space="preserve">еревірено </w:t>
      </w:r>
      <w:r w:rsidRPr="0086290B">
        <w:rPr>
          <w:sz w:val="28"/>
          <w:szCs w:val="28"/>
          <w:lang w:val="uk-UA"/>
        </w:rPr>
        <w:t xml:space="preserve">та </w:t>
      </w:r>
      <w:r w:rsidR="0096315D" w:rsidRPr="0086290B">
        <w:rPr>
          <w:sz w:val="28"/>
          <w:szCs w:val="28"/>
          <w:lang w:val="uk-UA"/>
        </w:rPr>
        <w:t>подан</w:t>
      </w:r>
      <w:r w:rsidRPr="0086290B">
        <w:rPr>
          <w:sz w:val="28"/>
          <w:szCs w:val="28"/>
          <w:lang w:val="uk-UA"/>
        </w:rPr>
        <w:t>о</w:t>
      </w:r>
      <w:r w:rsidR="0096315D" w:rsidRPr="0086290B">
        <w:rPr>
          <w:sz w:val="28"/>
          <w:szCs w:val="28"/>
          <w:lang w:val="uk-UA"/>
        </w:rPr>
        <w:t xml:space="preserve"> суд</w:t>
      </w:r>
      <w:r w:rsidRPr="0086290B">
        <w:rPr>
          <w:sz w:val="28"/>
          <w:szCs w:val="28"/>
          <w:lang w:val="uk-UA"/>
        </w:rPr>
        <w:t>ом</w:t>
      </w:r>
      <w:r w:rsidR="0096315D" w:rsidRPr="0086290B">
        <w:rPr>
          <w:sz w:val="28"/>
          <w:szCs w:val="28"/>
          <w:lang w:val="uk-UA"/>
        </w:rPr>
        <w:t xml:space="preserve"> звіти</w:t>
      </w:r>
      <w:r w:rsidR="00E328B4">
        <w:rPr>
          <w:sz w:val="28"/>
          <w:szCs w:val="28"/>
          <w:lang w:val="uk-UA"/>
        </w:rPr>
        <w:t xml:space="preserve"> за період перше півріччя</w:t>
      </w:r>
      <w:r w:rsidR="0096315D" w:rsidRPr="0086290B">
        <w:rPr>
          <w:sz w:val="28"/>
          <w:szCs w:val="28"/>
          <w:lang w:val="uk-UA"/>
        </w:rPr>
        <w:t xml:space="preserve"> за формою № 1-Л «Звіт про розгляд загальними місцевими судами та апеляційними судами кримінальних справ за статтями 209, 209-1, 306 КК України» та</w:t>
      </w:r>
      <w:r w:rsidR="00AF6E20" w:rsidRPr="0086290B">
        <w:rPr>
          <w:sz w:val="28"/>
          <w:szCs w:val="28"/>
          <w:lang w:val="uk-UA"/>
        </w:rPr>
        <w:t xml:space="preserve"> </w:t>
      </w:r>
      <w:r w:rsidR="0096315D" w:rsidRPr="0086290B">
        <w:rPr>
          <w:sz w:val="28"/>
          <w:szCs w:val="28"/>
          <w:lang w:val="uk-UA"/>
        </w:rPr>
        <w:t xml:space="preserve">надіслано до </w:t>
      </w:r>
      <w:r w:rsidRPr="0086290B">
        <w:rPr>
          <w:sz w:val="28"/>
          <w:szCs w:val="28"/>
          <w:lang w:val="uk-UA"/>
        </w:rPr>
        <w:t>0</w:t>
      </w:r>
      <w:r w:rsidR="0096315D" w:rsidRPr="0086290B">
        <w:rPr>
          <w:sz w:val="28"/>
          <w:szCs w:val="28"/>
          <w:lang w:val="uk-UA"/>
        </w:rPr>
        <w:t>5.0</w:t>
      </w:r>
      <w:r w:rsidRPr="0086290B">
        <w:rPr>
          <w:sz w:val="28"/>
          <w:szCs w:val="28"/>
          <w:lang w:val="uk-UA"/>
        </w:rPr>
        <w:t>7</w:t>
      </w:r>
      <w:r w:rsidR="0096315D" w:rsidRPr="0086290B">
        <w:rPr>
          <w:sz w:val="28"/>
          <w:szCs w:val="28"/>
          <w:lang w:val="uk-UA"/>
        </w:rPr>
        <w:t>.201</w:t>
      </w:r>
      <w:r w:rsidRPr="0086290B">
        <w:rPr>
          <w:sz w:val="28"/>
          <w:szCs w:val="28"/>
          <w:lang w:val="uk-UA"/>
        </w:rPr>
        <w:t>8</w:t>
      </w:r>
      <w:r w:rsidR="0096315D" w:rsidRPr="0086290B">
        <w:rPr>
          <w:sz w:val="28"/>
          <w:szCs w:val="28"/>
          <w:lang w:val="uk-UA"/>
        </w:rPr>
        <w:t xml:space="preserve"> р</w:t>
      </w:r>
      <w:r w:rsidRPr="0086290B">
        <w:rPr>
          <w:sz w:val="28"/>
          <w:szCs w:val="28"/>
          <w:lang w:val="uk-UA"/>
        </w:rPr>
        <w:t>оку</w:t>
      </w:r>
      <w:r w:rsidR="00AF6E20" w:rsidRPr="0086290B">
        <w:rPr>
          <w:sz w:val="28"/>
          <w:szCs w:val="28"/>
          <w:lang w:val="uk-UA"/>
        </w:rPr>
        <w:t xml:space="preserve"> </w:t>
      </w:r>
      <w:r w:rsidR="0096315D" w:rsidRPr="0086290B">
        <w:rPr>
          <w:sz w:val="28"/>
          <w:szCs w:val="28"/>
          <w:lang w:val="uk-UA"/>
        </w:rPr>
        <w:t xml:space="preserve">до </w:t>
      </w:r>
      <w:r w:rsidRPr="0086290B">
        <w:rPr>
          <w:sz w:val="28"/>
          <w:szCs w:val="28"/>
          <w:lang w:val="uk-UA"/>
        </w:rPr>
        <w:t xml:space="preserve">ТУ </w:t>
      </w:r>
      <w:r w:rsidR="0096315D" w:rsidRPr="0086290B">
        <w:rPr>
          <w:sz w:val="28"/>
          <w:szCs w:val="28"/>
          <w:lang w:val="uk-UA"/>
        </w:rPr>
        <w:t>ДСА України</w:t>
      </w:r>
      <w:r w:rsidRPr="0086290B">
        <w:rPr>
          <w:sz w:val="28"/>
          <w:szCs w:val="28"/>
          <w:lang w:val="uk-UA"/>
        </w:rPr>
        <w:t xml:space="preserve"> в Харківській області.</w:t>
      </w:r>
    </w:p>
    <w:p w:rsidR="0096315D" w:rsidRPr="0086290B" w:rsidRDefault="0096315D" w:rsidP="00AF6E20">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 xml:space="preserve">На виконання наказу Державної судової адміністрації України  надіслано до </w:t>
      </w:r>
      <w:r w:rsidR="00B26E3B" w:rsidRPr="0086290B">
        <w:rPr>
          <w:sz w:val="28"/>
          <w:szCs w:val="28"/>
          <w:lang w:val="uk-UA"/>
        </w:rPr>
        <w:t>05</w:t>
      </w:r>
      <w:r w:rsidRPr="0086290B">
        <w:rPr>
          <w:sz w:val="28"/>
          <w:szCs w:val="28"/>
          <w:lang w:val="uk-UA"/>
        </w:rPr>
        <w:t>.0</w:t>
      </w:r>
      <w:r w:rsidR="00B26E3B" w:rsidRPr="0086290B">
        <w:rPr>
          <w:sz w:val="28"/>
          <w:szCs w:val="28"/>
          <w:lang w:val="uk-UA"/>
        </w:rPr>
        <w:t>7</w:t>
      </w:r>
      <w:r w:rsidRPr="0086290B">
        <w:rPr>
          <w:sz w:val="28"/>
          <w:szCs w:val="28"/>
          <w:lang w:val="uk-UA"/>
        </w:rPr>
        <w:t>.201</w:t>
      </w:r>
      <w:r w:rsidR="00B26E3B" w:rsidRPr="0086290B">
        <w:rPr>
          <w:sz w:val="28"/>
          <w:szCs w:val="28"/>
          <w:lang w:val="uk-UA"/>
        </w:rPr>
        <w:t>8</w:t>
      </w:r>
      <w:r w:rsidR="00AF6E20" w:rsidRPr="0086290B">
        <w:rPr>
          <w:sz w:val="28"/>
          <w:szCs w:val="28"/>
          <w:lang w:val="uk-UA"/>
        </w:rPr>
        <w:t xml:space="preserve"> </w:t>
      </w:r>
      <w:r w:rsidR="00B26E3B" w:rsidRPr="0086290B">
        <w:rPr>
          <w:sz w:val="28"/>
          <w:szCs w:val="28"/>
          <w:lang w:val="uk-UA"/>
        </w:rPr>
        <w:t xml:space="preserve">року </w:t>
      </w:r>
      <w:r w:rsidRPr="0086290B">
        <w:rPr>
          <w:sz w:val="28"/>
          <w:szCs w:val="28"/>
          <w:lang w:val="uk-UA"/>
        </w:rPr>
        <w:t>звіт</w:t>
      </w:r>
      <w:r w:rsidR="0061096D">
        <w:rPr>
          <w:sz w:val="28"/>
          <w:szCs w:val="28"/>
          <w:lang w:val="uk-UA"/>
        </w:rPr>
        <w:t xml:space="preserve"> за перше півріччя</w:t>
      </w:r>
      <w:r w:rsidRPr="0086290B">
        <w:rPr>
          <w:sz w:val="28"/>
          <w:szCs w:val="28"/>
          <w:lang w:val="uk-UA"/>
        </w:rPr>
        <w:t xml:space="preserve"> за формою №10 «Звіт про звільнення від сплати та повернення судового збору</w:t>
      </w:r>
      <w:r w:rsidR="0061096D">
        <w:rPr>
          <w:sz w:val="28"/>
          <w:szCs w:val="28"/>
          <w:lang w:val="uk-UA"/>
        </w:rPr>
        <w:t>».</w:t>
      </w:r>
    </w:p>
    <w:p w:rsidR="0096315D" w:rsidRPr="0086290B" w:rsidRDefault="0096315D" w:rsidP="00AF6E20">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lastRenderedPageBreak/>
        <w:t>Відповідно до пункту 6 частини першої статті 152 Закону України "Про судоустрій і статус суддів, з метою забезпечення своєчасного одержання інформації про додержання строків розгляду судових справ, прийняття обґрунтованих управлінських рішень та звітування про ефективність здійснення правосуддя на виконання Наказу ДСА України</w:t>
      </w:r>
      <w:r w:rsidR="0061096D">
        <w:rPr>
          <w:sz w:val="28"/>
          <w:szCs w:val="28"/>
          <w:lang w:val="uk-UA"/>
        </w:rPr>
        <w:t xml:space="preserve"> від 09.03.2017 року № 311,</w:t>
      </w:r>
      <w:r w:rsidRPr="0086290B">
        <w:rPr>
          <w:sz w:val="28"/>
          <w:szCs w:val="28"/>
          <w:lang w:val="uk-UA"/>
        </w:rPr>
        <w:t xml:space="preserve"> до </w:t>
      </w:r>
      <w:r w:rsidR="00B26E3B" w:rsidRPr="0086290B">
        <w:rPr>
          <w:sz w:val="28"/>
          <w:szCs w:val="28"/>
          <w:lang w:val="uk-UA"/>
        </w:rPr>
        <w:t>05</w:t>
      </w:r>
      <w:r w:rsidRPr="0086290B">
        <w:rPr>
          <w:sz w:val="28"/>
          <w:szCs w:val="28"/>
          <w:lang w:val="uk-UA"/>
        </w:rPr>
        <w:t>.0</w:t>
      </w:r>
      <w:r w:rsidR="00B26E3B" w:rsidRPr="0086290B">
        <w:rPr>
          <w:sz w:val="28"/>
          <w:szCs w:val="28"/>
          <w:lang w:val="uk-UA"/>
        </w:rPr>
        <w:t>7</w:t>
      </w:r>
      <w:r w:rsidRPr="0086290B">
        <w:rPr>
          <w:sz w:val="28"/>
          <w:szCs w:val="28"/>
          <w:lang w:val="uk-UA"/>
        </w:rPr>
        <w:t>.201</w:t>
      </w:r>
      <w:r w:rsidR="00B26E3B" w:rsidRPr="0086290B">
        <w:rPr>
          <w:sz w:val="28"/>
          <w:szCs w:val="28"/>
          <w:lang w:val="uk-UA"/>
        </w:rPr>
        <w:t>8</w:t>
      </w:r>
      <w:r w:rsidRPr="0086290B">
        <w:rPr>
          <w:sz w:val="28"/>
          <w:szCs w:val="28"/>
          <w:lang w:val="uk-UA"/>
        </w:rPr>
        <w:t xml:space="preserve"> року направлено до</w:t>
      </w:r>
      <w:r w:rsidR="00B26E3B" w:rsidRPr="0086290B">
        <w:rPr>
          <w:sz w:val="28"/>
          <w:szCs w:val="28"/>
          <w:lang w:val="uk-UA"/>
        </w:rPr>
        <w:t xml:space="preserve"> ТУ</w:t>
      </w:r>
      <w:r w:rsidR="00AF6E20" w:rsidRPr="0086290B">
        <w:rPr>
          <w:sz w:val="28"/>
          <w:szCs w:val="28"/>
          <w:lang w:val="uk-UA"/>
        </w:rPr>
        <w:t xml:space="preserve"> </w:t>
      </w:r>
      <w:r w:rsidRPr="0086290B">
        <w:rPr>
          <w:sz w:val="28"/>
          <w:szCs w:val="28"/>
          <w:lang w:val="uk-UA"/>
        </w:rPr>
        <w:t>ДСА України</w:t>
      </w:r>
      <w:r w:rsidR="00B26E3B" w:rsidRPr="0086290B">
        <w:rPr>
          <w:sz w:val="28"/>
          <w:szCs w:val="28"/>
          <w:lang w:val="uk-UA"/>
        </w:rPr>
        <w:t xml:space="preserve"> в Харківській області</w:t>
      </w:r>
      <w:r w:rsidRPr="0086290B">
        <w:rPr>
          <w:sz w:val="28"/>
          <w:szCs w:val="28"/>
          <w:lang w:val="uk-UA"/>
        </w:rPr>
        <w:t xml:space="preserve"> перевірений</w:t>
      </w:r>
      <w:r w:rsidR="00AF6E20" w:rsidRPr="0086290B">
        <w:rPr>
          <w:sz w:val="28"/>
          <w:szCs w:val="28"/>
          <w:lang w:val="uk-UA"/>
        </w:rPr>
        <w:t xml:space="preserve"> </w:t>
      </w:r>
      <w:r w:rsidRPr="0086290B">
        <w:rPr>
          <w:sz w:val="28"/>
          <w:szCs w:val="28"/>
          <w:lang w:val="uk-UA"/>
        </w:rPr>
        <w:t>суд</w:t>
      </w:r>
      <w:r w:rsidR="00B26E3B" w:rsidRPr="0086290B">
        <w:rPr>
          <w:sz w:val="28"/>
          <w:szCs w:val="28"/>
          <w:lang w:val="uk-UA"/>
        </w:rPr>
        <w:t>о</w:t>
      </w:r>
      <w:r w:rsidRPr="0086290B">
        <w:rPr>
          <w:sz w:val="28"/>
          <w:szCs w:val="28"/>
          <w:lang w:val="uk-UA"/>
        </w:rPr>
        <w:t>м</w:t>
      </w:r>
      <w:r w:rsidR="00AF6E20" w:rsidRPr="0086290B">
        <w:rPr>
          <w:sz w:val="28"/>
          <w:szCs w:val="28"/>
          <w:lang w:val="uk-UA"/>
        </w:rPr>
        <w:t xml:space="preserve"> </w:t>
      </w:r>
      <w:r w:rsidRPr="0086290B">
        <w:rPr>
          <w:sz w:val="28"/>
          <w:szCs w:val="28"/>
          <w:lang w:val="uk-UA"/>
        </w:rPr>
        <w:t>квартальний звіт</w:t>
      </w:r>
      <w:r w:rsidR="0061096D">
        <w:rPr>
          <w:sz w:val="28"/>
          <w:szCs w:val="28"/>
          <w:lang w:val="uk-UA"/>
        </w:rPr>
        <w:t xml:space="preserve"> за перше півріччя</w:t>
      </w:r>
      <w:r w:rsidRPr="0086290B">
        <w:rPr>
          <w:sz w:val="28"/>
          <w:szCs w:val="28"/>
          <w:lang w:val="uk-UA"/>
        </w:rPr>
        <w:t xml:space="preserve"> за формою № 1-мзс "Звіт місцевих загальних судів про розгляд судових справ".</w:t>
      </w:r>
    </w:p>
    <w:p w:rsidR="00030EC6" w:rsidRDefault="00030EC6" w:rsidP="00AF6E20">
      <w:pPr>
        <w:ind w:firstLine="709"/>
        <w:jc w:val="both"/>
        <w:rPr>
          <w:bCs/>
          <w:sz w:val="28"/>
          <w:szCs w:val="28"/>
          <w:lang w:val="uk-UA"/>
        </w:rPr>
      </w:pPr>
      <w:r w:rsidRPr="0086290B">
        <w:rPr>
          <w:bCs/>
          <w:sz w:val="28"/>
          <w:szCs w:val="28"/>
          <w:lang w:val="uk-UA"/>
        </w:rPr>
        <w:t xml:space="preserve">Аналізуючи рух справ, віднесених до </w:t>
      </w:r>
      <w:r w:rsidRPr="0086290B">
        <w:rPr>
          <w:b/>
          <w:bCs/>
          <w:sz w:val="28"/>
          <w:szCs w:val="28"/>
          <w:lang w:val="uk-UA"/>
        </w:rPr>
        <w:t>звіту за ф</w:t>
      </w:r>
      <w:r w:rsidR="00AF6E20" w:rsidRPr="0086290B">
        <w:rPr>
          <w:b/>
          <w:bCs/>
          <w:sz w:val="28"/>
          <w:szCs w:val="28"/>
          <w:lang w:val="uk-UA"/>
        </w:rPr>
        <w:t xml:space="preserve"> </w:t>
      </w:r>
      <w:r w:rsidRPr="0086290B">
        <w:rPr>
          <w:b/>
          <w:bCs/>
          <w:sz w:val="28"/>
          <w:szCs w:val="28"/>
          <w:lang w:val="uk-UA"/>
        </w:rPr>
        <w:t>1-мзс (</w:t>
      </w:r>
      <w:r w:rsidR="0061096D">
        <w:rPr>
          <w:b/>
          <w:bCs/>
          <w:sz w:val="28"/>
          <w:szCs w:val="28"/>
          <w:lang w:val="uk-UA"/>
        </w:rPr>
        <w:t>кримінальне, цивільне, адміністративне</w:t>
      </w:r>
      <w:r w:rsidR="002670B4">
        <w:rPr>
          <w:b/>
          <w:bCs/>
          <w:sz w:val="28"/>
          <w:szCs w:val="28"/>
          <w:lang w:val="uk-UA"/>
        </w:rPr>
        <w:t xml:space="preserve"> судочинство та адміністративне правопорушення)</w:t>
      </w:r>
      <w:r w:rsidRPr="0086290B">
        <w:rPr>
          <w:bCs/>
          <w:sz w:val="28"/>
          <w:szCs w:val="28"/>
          <w:lang w:val="uk-UA"/>
        </w:rPr>
        <w:t xml:space="preserve"> необхідно відзначити </w:t>
      </w:r>
      <w:r w:rsidR="00D00C0F">
        <w:rPr>
          <w:bCs/>
          <w:sz w:val="28"/>
          <w:szCs w:val="28"/>
          <w:lang w:val="uk-UA"/>
        </w:rPr>
        <w:t>наступн</w:t>
      </w:r>
      <w:r w:rsidRPr="0086290B">
        <w:rPr>
          <w:bCs/>
          <w:sz w:val="28"/>
          <w:szCs w:val="28"/>
          <w:lang w:val="uk-UA"/>
        </w:rPr>
        <w:t>е:</w:t>
      </w:r>
      <w:r w:rsidR="00AF6E20" w:rsidRPr="0086290B">
        <w:rPr>
          <w:bCs/>
          <w:sz w:val="28"/>
          <w:szCs w:val="28"/>
          <w:lang w:val="uk-UA"/>
        </w:rPr>
        <w:t xml:space="preserve"> </w:t>
      </w:r>
    </w:p>
    <w:p w:rsidR="002670B4" w:rsidRDefault="002670B4" w:rsidP="00AF6E20">
      <w:pPr>
        <w:ind w:firstLine="709"/>
        <w:jc w:val="both"/>
        <w:rPr>
          <w:bCs/>
          <w:sz w:val="28"/>
          <w:szCs w:val="28"/>
          <w:lang w:val="uk-UA"/>
        </w:rPr>
      </w:pPr>
    </w:p>
    <w:p w:rsidR="002670B4" w:rsidRDefault="002670B4" w:rsidP="002670B4">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В першому півріччі 2018 року у суді спостерігається тенденція щодо збільшення кількості судових справ, матеріалів. Так у звітному періоді перебувало</w:t>
      </w:r>
      <w:r w:rsidR="007525B3">
        <w:rPr>
          <w:sz w:val="28"/>
          <w:szCs w:val="28"/>
          <w:lang w:val="uk-UA"/>
        </w:rPr>
        <w:t xml:space="preserve"> 1263</w:t>
      </w:r>
      <w:r w:rsidRPr="0086290B">
        <w:rPr>
          <w:sz w:val="28"/>
          <w:szCs w:val="28"/>
          <w:lang w:val="uk-UA"/>
        </w:rPr>
        <w:t xml:space="preserve"> </w:t>
      </w:r>
      <w:r>
        <w:rPr>
          <w:sz w:val="28"/>
          <w:szCs w:val="28"/>
          <w:lang w:val="uk-UA"/>
        </w:rPr>
        <w:t xml:space="preserve">справ та матеріалів цивільного судочинства, </w:t>
      </w:r>
      <w:r w:rsidRPr="0086290B">
        <w:rPr>
          <w:sz w:val="28"/>
          <w:szCs w:val="28"/>
          <w:lang w:val="uk-UA"/>
        </w:rPr>
        <w:t xml:space="preserve"> </w:t>
      </w:r>
      <w:r w:rsidR="00D00C0F">
        <w:rPr>
          <w:sz w:val="28"/>
          <w:szCs w:val="28"/>
          <w:lang w:val="uk-UA"/>
        </w:rPr>
        <w:t>947</w:t>
      </w:r>
      <w:r w:rsidRPr="0086290B">
        <w:rPr>
          <w:sz w:val="28"/>
          <w:szCs w:val="28"/>
          <w:lang w:val="uk-UA"/>
        </w:rPr>
        <w:t xml:space="preserve"> справ та матеріалів</w:t>
      </w:r>
      <w:r w:rsidR="00D00C0F">
        <w:rPr>
          <w:sz w:val="28"/>
          <w:szCs w:val="28"/>
          <w:lang w:val="uk-UA"/>
        </w:rPr>
        <w:t xml:space="preserve">  кримінального провадження</w:t>
      </w:r>
      <w:r w:rsidRPr="0086290B">
        <w:rPr>
          <w:sz w:val="28"/>
          <w:szCs w:val="28"/>
          <w:lang w:val="uk-UA"/>
        </w:rPr>
        <w:t>,</w:t>
      </w:r>
      <w:r w:rsidR="00F25B2A">
        <w:rPr>
          <w:sz w:val="28"/>
          <w:szCs w:val="28"/>
          <w:lang w:val="uk-UA"/>
        </w:rPr>
        <w:t xml:space="preserve"> 332</w:t>
      </w:r>
      <w:r w:rsidR="00D649AA">
        <w:rPr>
          <w:sz w:val="28"/>
          <w:szCs w:val="28"/>
          <w:lang w:val="uk-UA"/>
        </w:rPr>
        <w:t xml:space="preserve"> справ та матеріалів</w:t>
      </w:r>
      <w:r w:rsidRPr="0086290B">
        <w:rPr>
          <w:sz w:val="28"/>
          <w:szCs w:val="28"/>
          <w:lang w:val="uk-UA"/>
        </w:rPr>
        <w:t xml:space="preserve"> про</w:t>
      </w:r>
      <w:r w:rsidR="0016768C">
        <w:rPr>
          <w:sz w:val="28"/>
          <w:szCs w:val="28"/>
          <w:lang w:val="uk-UA"/>
        </w:rPr>
        <w:t xml:space="preserve"> адміністративні правопорушення, але зменшилась кількість адміністративних справ та матеріалів, що с</w:t>
      </w:r>
      <w:r w:rsidR="00D649AA">
        <w:rPr>
          <w:sz w:val="28"/>
          <w:szCs w:val="28"/>
          <w:lang w:val="uk-UA"/>
        </w:rPr>
        <w:t>тановить 67 справ та матеріалів за звітний період.</w:t>
      </w:r>
    </w:p>
    <w:p w:rsidR="0016768C" w:rsidRPr="0086290B" w:rsidRDefault="000E4BE2" w:rsidP="002670B4">
      <w:pPr>
        <w:pStyle w:val="ae"/>
        <w:shd w:val="clear" w:color="auto" w:fill="FFFFFF"/>
        <w:spacing w:before="0" w:beforeAutospacing="0" w:after="150" w:afterAutospacing="0"/>
        <w:ind w:firstLine="709"/>
        <w:jc w:val="both"/>
        <w:rPr>
          <w:sz w:val="28"/>
          <w:szCs w:val="28"/>
          <w:lang w:val="uk-UA"/>
        </w:rPr>
      </w:pPr>
      <w:r>
        <w:rPr>
          <w:sz w:val="28"/>
          <w:szCs w:val="28"/>
          <w:lang w:val="uk-UA"/>
        </w:rPr>
        <w:t>Переважно</w:t>
      </w:r>
      <w:r w:rsidR="00D376AD">
        <w:rPr>
          <w:sz w:val="28"/>
          <w:szCs w:val="28"/>
          <w:lang w:val="uk-UA"/>
        </w:rPr>
        <w:t xml:space="preserve"> зменшення кі</w:t>
      </w:r>
      <w:r w:rsidR="00D649AA">
        <w:rPr>
          <w:sz w:val="28"/>
          <w:szCs w:val="28"/>
          <w:lang w:val="uk-UA"/>
        </w:rPr>
        <w:t>лькості адміністративних</w:t>
      </w:r>
      <w:r w:rsidR="00D376AD">
        <w:rPr>
          <w:sz w:val="28"/>
          <w:szCs w:val="28"/>
          <w:lang w:val="uk-UA"/>
        </w:rPr>
        <w:t xml:space="preserve"> справ в першому півріччі 2018 року пов’язано зі змінами законодавства, тому багато категорій адміністративних справ не підсудні місцевим судам.</w:t>
      </w:r>
    </w:p>
    <w:p w:rsidR="00A1161A" w:rsidRPr="0086290B" w:rsidRDefault="00A1161A" w:rsidP="00A1161A">
      <w:pPr>
        <w:ind w:firstLine="709"/>
        <w:jc w:val="both"/>
        <w:rPr>
          <w:bCs/>
          <w:sz w:val="28"/>
          <w:szCs w:val="28"/>
          <w:lang w:val="uk-UA"/>
        </w:rPr>
      </w:pPr>
      <w:r w:rsidRPr="0086290B">
        <w:rPr>
          <w:bCs/>
          <w:sz w:val="28"/>
          <w:szCs w:val="28"/>
          <w:lang w:val="uk-UA"/>
        </w:rPr>
        <w:t xml:space="preserve">Загальна кількість справ та матеріалів, що перебували у звітному періоді, порівняно з минулим періодом, становить значну різницю зі </w:t>
      </w:r>
      <w:r w:rsidR="00137198">
        <w:rPr>
          <w:bCs/>
          <w:sz w:val="28"/>
          <w:szCs w:val="28"/>
          <w:lang w:val="uk-UA"/>
        </w:rPr>
        <w:t>збільшенням на 22 %.</w:t>
      </w:r>
      <w:r w:rsidRPr="0086290B">
        <w:rPr>
          <w:bCs/>
          <w:sz w:val="28"/>
          <w:szCs w:val="28"/>
          <w:lang w:val="uk-UA"/>
        </w:rPr>
        <w:t xml:space="preserve"> Мал. </w:t>
      </w:r>
      <w:r>
        <w:rPr>
          <w:bCs/>
          <w:sz w:val="28"/>
          <w:szCs w:val="28"/>
          <w:lang w:val="uk-UA"/>
        </w:rPr>
        <w:t>1</w:t>
      </w:r>
    </w:p>
    <w:p w:rsidR="00A1161A" w:rsidRPr="0086290B" w:rsidRDefault="00A1161A" w:rsidP="00A1161A">
      <w:pPr>
        <w:ind w:firstLine="709"/>
        <w:jc w:val="both"/>
        <w:rPr>
          <w:bCs/>
          <w:sz w:val="28"/>
          <w:szCs w:val="28"/>
          <w:lang w:val="uk-UA"/>
        </w:rPr>
      </w:pPr>
    </w:p>
    <w:p w:rsidR="00A1161A" w:rsidRPr="0086290B" w:rsidRDefault="00A1161A" w:rsidP="00A1161A">
      <w:pPr>
        <w:ind w:firstLine="709"/>
        <w:rPr>
          <w:bCs/>
          <w:sz w:val="28"/>
          <w:szCs w:val="28"/>
          <w:lang w:val="uk-UA"/>
        </w:rPr>
      </w:pPr>
    </w:p>
    <w:p w:rsidR="00A1161A" w:rsidRPr="0086290B" w:rsidRDefault="00A1161A" w:rsidP="00A1161A">
      <w:pPr>
        <w:ind w:firstLine="709"/>
        <w:jc w:val="both"/>
        <w:rPr>
          <w:bCs/>
          <w:sz w:val="28"/>
          <w:szCs w:val="28"/>
          <w:lang w:val="uk-UA"/>
        </w:rPr>
      </w:pPr>
    </w:p>
    <w:p w:rsidR="00A1161A" w:rsidRPr="0086290B" w:rsidRDefault="00A1161A" w:rsidP="00A1161A">
      <w:pPr>
        <w:ind w:firstLine="709"/>
        <w:jc w:val="both"/>
        <w:rPr>
          <w:bCs/>
          <w:sz w:val="28"/>
          <w:szCs w:val="28"/>
          <w:lang w:val="uk-UA"/>
        </w:rPr>
      </w:pPr>
      <w:r w:rsidRPr="0086290B">
        <w:rPr>
          <w:bCs/>
          <w:noProof/>
          <w:sz w:val="28"/>
          <w:szCs w:val="28"/>
          <w:lang w:val="uk-UA" w:eastAsia="uk-UA"/>
        </w:rPr>
        <w:drawing>
          <wp:inline distT="0" distB="0" distL="0" distR="0" wp14:anchorId="275839FC" wp14:editId="7EB54CEA">
            <wp:extent cx="5652135" cy="3384000"/>
            <wp:effectExtent l="57150" t="19050" r="43815" b="2595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1161A" w:rsidRPr="0086290B" w:rsidRDefault="00A1161A" w:rsidP="00A1161A">
      <w:pPr>
        <w:ind w:firstLine="709"/>
        <w:jc w:val="center"/>
        <w:rPr>
          <w:bCs/>
          <w:sz w:val="28"/>
          <w:szCs w:val="28"/>
          <w:lang w:val="uk-UA"/>
        </w:rPr>
      </w:pPr>
      <w:r w:rsidRPr="0086290B">
        <w:rPr>
          <w:bCs/>
          <w:sz w:val="28"/>
          <w:szCs w:val="28"/>
          <w:lang w:val="uk-UA"/>
        </w:rPr>
        <w:t xml:space="preserve">Мал. </w:t>
      </w:r>
      <w:r>
        <w:rPr>
          <w:bCs/>
          <w:sz w:val="28"/>
          <w:szCs w:val="28"/>
          <w:lang w:val="uk-UA"/>
        </w:rPr>
        <w:t>1</w:t>
      </w:r>
    </w:p>
    <w:p w:rsidR="00A1161A" w:rsidRPr="0086290B" w:rsidRDefault="00A1161A" w:rsidP="00A1161A">
      <w:pPr>
        <w:tabs>
          <w:tab w:val="left" w:pos="567"/>
        </w:tabs>
        <w:ind w:firstLine="709"/>
        <w:jc w:val="both"/>
        <w:rPr>
          <w:bCs/>
          <w:sz w:val="28"/>
          <w:szCs w:val="28"/>
          <w:lang w:val="uk-UA"/>
        </w:rPr>
      </w:pPr>
    </w:p>
    <w:p w:rsidR="002670B4" w:rsidRPr="0086290B" w:rsidRDefault="002670B4" w:rsidP="00AF6E20">
      <w:pPr>
        <w:ind w:firstLine="709"/>
        <w:jc w:val="both"/>
        <w:rPr>
          <w:bCs/>
          <w:sz w:val="28"/>
          <w:szCs w:val="28"/>
          <w:lang w:val="uk-UA"/>
        </w:rPr>
      </w:pPr>
    </w:p>
    <w:p w:rsidR="00030EC6" w:rsidRPr="0086290B" w:rsidRDefault="00AF6E20" w:rsidP="00AF6E20">
      <w:pPr>
        <w:ind w:firstLine="709"/>
        <w:jc w:val="both"/>
        <w:rPr>
          <w:bCs/>
          <w:sz w:val="28"/>
          <w:szCs w:val="28"/>
          <w:lang w:val="uk-UA"/>
        </w:rPr>
      </w:pPr>
      <w:r w:rsidRPr="0086290B">
        <w:rPr>
          <w:bCs/>
          <w:sz w:val="28"/>
          <w:szCs w:val="28"/>
          <w:lang w:val="uk-UA"/>
        </w:rPr>
        <w:lastRenderedPageBreak/>
        <w:t xml:space="preserve"> </w:t>
      </w:r>
    </w:p>
    <w:p w:rsidR="00316677" w:rsidRPr="002670B4" w:rsidRDefault="00030EC6" w:rsidP="00AF6E20">
      <w:pPr>
        <w:ind w:firstLine="709"/>
        <w:jc w:val="both"/>
        <w:rPr>
          <w:bCs/>
          <w:sz w:val="28"/>
          <w:szCs w:val="28"/>
          <w:lang w:val="uk-UA"/>
        </w:rPr>
      </w:pPr>
      <w:bookmarkStart w:id="1" w:name="_Hlk518552748"/>
      <w:r w:rsidRPr="0086290B">
        <w:rPr>
          <w:bCs/>
          <w:sz w:val="28"/>
          <w:szCs w:val="28"/>
          <w:lang w:val="uk-UA"/>
        </w:rPr>
        <w:t xml:space="preserve">Всього </w:t>
      </w:r>
      <w:r w:rsidR="00316677" w:rsidRPr="0086290B">
        <w:rPr>
          <w:bCs/>
          <w:sz w:val="28"/>
          <w:szCs w:val="28"/>
          <w:lang w:val="uk-UA"/>
        </w:rPr>
        <w:t>перебувало у провадженні суду</w:t>
      </w:r>
      <w:r w:rsidR="00AF6E20" w:rsidRPr="0086290B">
        <w:rPr>
          <w:bCs/>
          <w:sz w:val="28"/>
          <w:szCs w:val="28"/>
          <w:lang w:val="uk-UA"/>
        </w:rPr>
        <w:t xml:space="preserve"> </w:t>
      </w:r>
      <w:r w:rsidRPr="0086290B">
        <w:rPr>
          <w:bCs/>
          <w:sz w:val="28"/>
          <w:szCs w:val="28"/>
          <w:lang w:val="uk-UA"/>
        </w:rPr>
        <w:t>у звітному періоді</w:t>
      </w:r>
      <w:r w:rsidR="00AF6E20" w:rsidRPr="0086290B">
        <w:rPr>
          <w:bCs/>
          <w:sz w:val="28"/>
          <w:szCs w:val="28"/>
          <w:lang w:val="uk-UA"/>
        </w:rPr>
        <w:t xml:space="preserve"> </w:t>
      </w:r>
      <w:r w:rsidRPr="0086290B">
        <w:rPr>
          <w:bCs/>
          <w:sz w:val="28"/>
          <w:szCs w:val="28"/>
          <w:lang w:val="uk-UA"/>
        </w:rPr>
        <w:t>-</w:t>
      </w:r>
      <w:r w:rsidR="00AF6E20" w:rsidRPr="0086290B">
        <w:rPr>
          <w:bCs/>
          <w:sz w:val="28"/>
          <w:szCs w:val="28"/>
          <w:lang w:val="uk-UA"/>
        </w:rPr>
        <w:t xml:space="preserve"> </w:t>
      </w:r>
      <w:r w:rsidR="00316677" w:rsidRPr="0086290B">
        <w:rPr>
          <w:bCs/>
          <w:sz w:val="28"/>
          <w:szCs w:val="28"/>
          <w:lang w:val="uk-UA"/>
        </w:rPr>
        <w:t>1263</w:t>
      </w:r>
      <w:r w:rsidR="00AF6E20" w:rsidRPr="0086290B">
        <w:rPr>
          <w:bCs/>
          <w:sz w:val="28"/>
          <w:szCs w:val="28"/>
          <w:lang w:val="uk-UA"/>
        </w:rPr>
        <w:t xml:space="preserve"> </w:t>
      </w:r>
      <w:r w:rsidR="00316677" w:rsidRPr="0086290B">
        <w:rPr>
          <w:bCs/>
          <w:sz w:val="28"/>
          <w:szCs w:val="28"/>
          <w:lang w:val="uk-UA"/>
        </w:rPr>
        <w:t>справ та матеріалів</w:t>
      </w:r>
      <w:r w:rsidR="002670B4">
        <w:rPr>
          <w:bCs/>
          <w:sz w:val="28"/>
          <w:szCs w:val="28"/>
          <w:lang w:val="uk-UA"/>
        </w:rPr>
        <w:t xml:space="preserve"> </w:t>
      </w:r>
      <w:r w:rsidR="002670B4" w:rsidRPr="002670B4">
        <w:rPr>
          <w:b/>
          <w:bCs/>
          <w:sz w:val="28"/>
          <w:szCs w:val="28"/>
          <w:lang w:val="uk-UA"/>
        </w:rPr>
        <w:t>цивільного судочинства</w:t>
      </w:r>
      <w:r w:rsidR="002670B4">
        <w:rPr>
          <w:bCs/>
          <w:sz w:val="28"/>
          <w:szCs w:val="28"/>
          <w:lang w:val="uk-UA"/>
        </w:rPr>
        <w:t>.</w:t>
      </w:r>
      <w:r w:rsidR="00AF6E20" w:rsidRPr="0086290B">
        <w:rPr>
          <w:bCs/>
          <w:sz w:val="28"/>
          <w:szCs w:val="28"/>
          <w:lang w:val="uk-UA"/>
        </w:rPr>
        <w:t xml:space="preserve"> </w:t>
      </w:r>
      <w:r w:rsidRPr="0086290B">
        <w:rPr>
          <w:bCs/>
          <w:sz w:val="28"/>
          <w:szCs w:val="28"/>
          <w:lang w:val="uk-UA"/>
        </w:rPr>
        <w:t>У</w:t>
      </w:r>
      <w:r w:rsidR="00AF6E20" w:rsidRPr="0086290B">
        <w:rPr>
          <w:bCs/>
          <w:sz w:val="28"/>
          <w:szCs w:val="28"/>
          <w:lang w:val="uk-UA"/>
        </w:rPr>
        <w:t xml:space="preserve"> </w:t>
      </w:r>
      <w:r w:rsidRPr="0086290B">
        <w:rPr>
          <w:bCs/>
          <w:sz w:val="28"/>
          <w:szCs w:val="28"/>
          <w:lang w:val="uk-UA"/>
        </w:rPr>
        <w:t>минулому звітному періоді</w:t>
      </w:r>
      <w:r w:rsidR="00AF6E20" w:rsidRPr="0086290B">
        <w:rPr>
          <w:bCs/>
          <w:sz w:val="28"/>
          <w:szCs w:val="28"/>
          <w:lang w:val="uk-UA"/>
        </w:rPr>
        <w:t xml:space="preserve"> </w:t>
      </w:r>
      <w:r w:rsidRPr="0086290B">
        <w:rPr>
          <w:bCs/>
          <w:sz w:val="28"/>
          <w:szCs w:val="28"/>
          <w:lang w:val="uk-UA"/>
        </w:rPr>
        <w:t>–</w:t>
      </w:r>
      <w:r w:rsidR="00AF6E20" w:rsidRPr="0086290B">
        <w:rPr>
          <w:bCs/>
          <w:sz w:val="28"/>
          <w:szCs w:val="28"/>
          <w:lang w:val="uk-UA"/>
        </w:rPr>
        <w:t xml:space="preserve"> </w:t>
      </w:r>
      <w:r w:rsidRPr="0086290B">
        <w:rPr>
          <w:bCs/>
          <w:sz w:val="28"/>
          <w:szCs w:val="28"/>
          <w:lang w:val="uk-UA"/>
        </w:rPr>
        <w:t>1</w:t>
      </w:r>
      <w:r w:rsidR="00316677" w:rsidRPr="0086290B">
        <w:rPr>
          <w:bCs/>
          <w:sz w:val="28"/>
          <w:szCs w:val="28"/>
          <w:lang w:val="uk-UA"/>
        </w:rPr>
        <w:t>153</w:t>
      </w:r>
      <w:r w:rsidRPr="0086290B">
        <w:rPr>
          <w:bCs/>
          <w:sz w:val="28"/>
          <w:szCs w:val="28"/>
          <w:lang w:val="uk-UA"/>
        </w:rPr>
        <w:t xml:space="preserve">, що свідчить про </w:t>
      </w:r>
      <w:r w:rsidRPr="0086290B">
        <w:rPr>
          <w:b/>
          <w:bCs/>
          <w:sz w:val="28"/>
          <w:szCs w:val="28"/>
          <w:lang w:val="uk-UA"/>
        </w:rPr>
        <w:t>з</w:t>
      </w:r>
      <w:r w:rsidR="00316677" w:rsidRPr="0086290B">
        <w:rPr>
          <w:b/>
          <w:bCs/>
          <w:sz w:val="28"/>
          <w:szCs w:val="28"/>
          <w:lang w:val="uk-UA"/>
        </w:rPr>
        <w:t>більшення</w:t>
      </w:r>
      <w:r w:rsidR="00AF6E20" w:rsidRPr="0086290B">
        <w:rPr>
          <w:b/>
          <w:bCs/>
          <w:sz w:val="28"/>
          <w:szCs w:val="28"/>
          <w:lang w:val="uk-UA"/>
        </w:rPr>
        <w:t xml:space="preserve"> </w:t>
      </w:r>
      <w:r w:rsidRPr="0086290B">
        <w:rPr>
          <w:bCs/>
          <w:sz w:val="28"/>
          <w:szCs w:val="28"/>
          <w:lang w:val="uk-UA"/>
        </w:rPr>
        <w:t xml:space="preserve">показника </w:t>
      </w:r>
      <w:r w:rsidRPr="0086290B">
        <w:rPr>
          <w:b/>
          <w:bCs/>
          <w:sz w:val="28"/>
          <w:szCs w:val="28"/>
          <w:lang w:val="uk-UA"/>
        </w:rPr>
        <w:t>на 1</w:t>
      </w:r>
      <w:r w:rsidR="00316677" w:rsidRPr="0086290B">
        <w:rPr>
          <w:b/>
          <w:bCs/>
          <w:sz w:val="28"/>
          <w:szCs w:val="28"/>
          <w:lang w:val="uk-UA"/>
        </w:rPr>
        <w:t>0</w:t>
      </w:r>
      <w:r w:rsidRPr="0086290B">
        <w:rPr>
          <w:b/>
          <w:bCs/>
          <w:sz w:val="28"/>
          <w:szCs w:val="28"/>
          <w:lang w:val="uk-UA"/>
        </w:rPr>
        <w:t xml:space="preserve"> %.</w:t>
      </w:r>
      <w:r w:rsidR="002670B4">
        <w:rPr>
          <w:b/>
          <w:bCs/>
          <w:sz w:val="28"/>
          <w:szCs w:val="28"/>
          <w:lang w:val="uk-UA"/>
        </w:rPr>
        <w:t xml:space="preserve"> </w:t>
      </w:r>
      <w:r w:rsidR="002670B4">
        <w:rPr>
          <w:bCs/>
          <w:sz w:val="28"/>
          <w:szCs w:val="28"/>
          <w:lang w:val="uk-UA"/>
        </w:rPr>
        <w:t xml:space="preserve"> (Мал. </w:t>
      </w:r>
      <w:r w:rsidR="00A1161A">
        <w:rPr>
          <w:bCs/>
          <w:sz w:val="28"/>
          <w:szCs w:val="28"/>
          <w:lang w:val="uk-UA"/>
        </w:rPr>
        <w:t>2</w:t>
      </w:r>
      <w:r w:rsidR="002670B4">
        <w:rPr>
          <w:bCs/>
          <w:sz w:val="28"/>
          <w:szCs w:val="28"/>
          <w:lang w:val="uk-UA"/>
        </w:rPr>
        <w:t>)</w:t>
      </w:r>
    </w:p>
    <w:p w:rsidR="00316677" w:rsidRPr="0086290B" w:rsidRDefault="00316677" w:rsidP="00AF6E20">
      <w:pPr>
        <w:ind w:firstLine="709"/>
        <w:jc w:val="both"/>
        <w:rPr>
          <w:b/>
          <w:bCs/>
          <w:sz w:val="28"/>
          <w:szCs w:val="28"/>
          <w:lang w:val="uk-UA"/>
        </w:rPr>
      </w:pPr>
    </w:p>
    <w:p w:rsidR="00316677" w:rsidRPr="0086290B" w:rsidRDefault="00316677" w:rsidP="00AF6E20">
      <w:pPr>
        <w:ind w:firstLine="709"/>
        <w:jc w:val="both"/>
        <w:rPr>
          <w:b/>
          <w:bCs/>
          <w:sz w:val="28"/>
          <w:szCs w:val="28"/>
          <w:lang w:val="uk-UA"/>
        </w:rPr>
      </w:pPr>
    </w:p>
    <w:p w:rsidR="00316677" w:rsidRPr="0086290B" w:rsidRDefault="00316677" w:rsidP="00AF6E20">
      <w:pPr>
        <w:ind w:firstLine="709"/>
        <w:jc w:val="both"/>
        <w:rPr>
          <w:b/>
          <w:bCs/>
          <w:sz w:val="28"/>
          <w:szCs w:val="28"/>
          <w:lang w:val="uk-UA"/>
        </w:rPr>
      </w:pPr>
      <w:r w:rsidRPr="0086290B">
        <w:rPr>
          <w:bCs/>
          <w:noProof/>
          <w:sz w:val="28"/>
          <w:szCs w:val="28"/>
          <w:lang w:val="uk-UA" w:eastAsia="uk-UA"/>
        </w:rPr>
        <w:drawing>
          <wp:inline distT="0" distB="0" distL="0" distR="0" wp14:anchorId="03F16784" wp14:editId="5F1CD498">
            <wp:extent cx="5000625" cy="2657475"/>
            <wp:effectExtent l="0" t="0" r="0" b="0"/>
            <wp:docPr id="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0EC6" w:rsidRPr="0086290B" w:rsidRDefault="00030EC6" w:rsidP="00AF6E20">
      <w:pPr>
        <w:ind w:firstLine="709"/>
        <w:jc w:val="center"/>
        <w:rPr>
          <w:bCs/>
          <w:sz w:val="28"/>
          <w:szCs w:val="28"/>
          <w:lang w:val="uk-UA"/>
        </w:rPr>
      </w:pPr>
      <w:r w:rsidRPr="0086290B">
        <w:rPr>
          <w:bCs/>
          <w:sz w:val="28"/>
          <w:szCs w:val="28"/>
          <w:lang w:val="uk-UA"/>
        </w:rPr>
        <w:t xml:space="preserve">Мал. </w:t>
      </w:r>
      <w:r w:rsidR="00A1161A">
        <w:rPr>
          <w:bCs/>
          <w:sz w:val="28"/>
          <w:szCs w:val="28"/>
          <w:lang w:val="uk-UA"/>
        </w:rPr>
        <w:t>2</w:t>
      </w:r>
    </w:p>
    <w:p w:rsidR="00030EC6" w:rsidRPr="0086290B" w:rsidRDefault="00030EC6" w:rsidP="00AF6E20">
      <w:pPr>
        <w:pStyle w:val="ae"/>
        <w:shd w:val="clear" w:color="auto" w:fill="FFFFFF"/>
        <w:spacing w:before="0" w:beforeAutospacing="0" w:after="150" w:afterAutospacing="0"/>
        <w:ind w:firstLine="709"/>
        <w:jc w:val="both"/>
        <w:rPr>
          <w:sz w:val="28"/>
          <w:szCs w:val="28"/>
          <w:lang w:val="uk-UA"/>
        </w:rPr>
      </w:pPr>
    </w:p>
    <w:p w:rsidR="00EE0DDE" w:rsidRPr="0086290B" w:rsidRDefault="00EE0DDE" w:rsidP="00AF6E20">
      <w:pPr>
        <w:tabs>
          <w:tab w:val="left" w:pos="567"/>
        </w:tabs>
        <w:ind w:firstLine="709"/>
        <w:jc w:val="both"/>
        <w:rPr>
          <w:bCs/>
          <w:sz w:val="28"/>
          <w:szCs w:val="28"/>
          <w:lang w:val="uk-UA"/>
        </w:rPr>
      </w:pPr>
    </w:p>
    <w:p w:rsidR="00EE0DDE" w:rsidRPr="0086290B" w:rsidRDefault="00EE0DDE" w:rsidP="00AF6E20">
      <w:pPr>
        <w:tabs>
          <w:tab w:val="left" w:pos="567"/>
        </w:tabs>
        <w:ind w:firstLine="709"/>
        <w:jc w:val="both"/>
        <w:rPr>
          <w:bCs/>
          <w:sz w:val="28"/>
          <w:szCs w:val="28"/>
          <w:lang w:val="uk-UA"/>
        </w:rPr>
      </w:pPr>
    </w:p>
    <w:p w:rsidR="0096315D" w:rsidRPr="0086290B" w:rsidRDefault="00EE0DDE" w:rsidP="0086290B">
      <w:pPr>
        <w:ind w:firstLine="709"/>
        <w:jc w:val="both"/>
        <w:rPr>
          <w:sz w:val="28"/>
          <w:szCs w:val="28"/>
          <w:lang w:val="uk-UA"/>
        </w:rPr>
      </w:pPr>
      <w:r w:rsidRPr="0086290B">
        <w:rPr>
          <w:bCs/>
          <w:sz w:val="28"/>
          <w:szCs w:val="28"/>
          <w:lang w:val="uk-UA"/>
        </w:rPr>
        <w:t xml:space="preserve"> </w:t>
      </w:r>
    </w:p>
    <w:p w:rsidR="0096315D" w:rsidRPr="0086290B" w:rsidRDefault="00AF6E20" w:rsidP="00A94BF4">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 xml:space="preserve"> </w:t>
      </w:r>
      <w:r w:rsidR="0096315D" w:rsidRPr="0086290B">
        <w:rPr>
          <w:sz w:val="28"/>
          <w:szCs w:val="28"/>
          <w:lang w:val="uk-UA"/>
        </w:rPr>
        <w:t>Протягом 1 півріччя 201</w:t>
      </w:r>
      <w:r w:rsidR="00021ADA" w:rsidRPr="0086290B">
        <w:rPr>
          <w:sz w:val="28"/>
          <w:szCs w:val="28"/>
          <w:lang w:val="uk-UA"/>
        </w:rPr>
        <w:t>8</w:t>
      </w:r>
      <w:r w:rsidR="0096315D" w:rsidRPr="0086290B">
        <w:rPr>
          <w:sz w:val="28"/>
          <w:szCs w:val="28"/>
          <w:lang w:val="uk-UA"/>
        </w:rPr>
        <w:t xml:space="preserve"> року територіальним управлінням вжито заходів щодо методичного забезпечення діяльності суд</w:t>
      </w:r>
      <w:r w:rsidR="00021ADA" w:rsidRPr="0086290B">
        <w:rPr>
          <w:sz w:val="28"/>
          <w:szCs w:val="28"/>
          <w:lang w:val="uk-UA"/>
        </w:rPr>
        <w:t>у</w:t>
      </w:r>
      <w:r w:rsidR="0096315D" w:rsidRPr="0086290B">
        <w:rPr>
          <w:sz w:val="28"/>
          <w:szCs w:val="28"/>
          <w:lang w:val="uk-UA"/>
        </w:rPr>
        <w:t>, надання практичної допомоги з питань організації обліково-статистичної роботи, первинного обліку судових справ і матеріалів, які надійшли до суду та інших питань, що стосуються судової статис</w:t>
      </w:r>
      <w:r w:rsidR="00021ADA" w:rsidRPr="0086290B">
        <w:rPr>
          <w:sz w:val="28"/>
          <w:szCs w:val="28"/>
          <w:lang w:val="uk-UA"/>
        </w:rPr>
        <w:t>тики.</w:t>
      </w:r>
      <w:bookmarkEnd w:id="1"/>
    </w:p>
    <w:p w:rsidR="00025971" w:rsidRDefault="00025971" w:rsidP="00A94BF4">
      <w:pPr>
        <w:ind w:firstLine="709"/>
        <w:jc w:val="both"/>
        <w:rPr>
          <w:bCs/>
          <w:sz w:val="28"/>
          <w:szCs w:val="28"/>
          <w:lang w:val="uk-UA"/>
        </w:rPr>
      </w:pPr>
      <w:r w:rsidRPr="0086290B">
        <w:rPr>
          <w:bCs/>
          <w:sz w:val="28"/>
          <w:szCs w:val="28"/>
          <w:lang w:val="uk-UA"/>
        </w:rPr>
        <w:t>Залишок нерозглянутих справ</w:t>
      </w:r>
      <w:r>
        <w:rPr>
          <w:bCs/>
          <w:sz w:val="28"/>
          <w:szCs w:val="28"/>
          <w:lang w:val="uk-UA"/>
        </w:rPr>
        <w:t xml:space="preserve"> та матеріалів </w:t>
      </w:r>
      <w:r w:rsidRPr="00974D58">
        <w:rPr>
          <w:b/>
          <w:bCs/>
          <w:sz w:val="28"/>
          <w:szCs w:val="28"/>
          <w:lang w:val="uk-UA"/>
        </w:rPr>
        <w:t>цивільного судочинства</w:t>
      </w:r>
      <w:r w:rsidRPr="0086290B">
        <w:rPr>
          <w:bCs/>
          <w:sz w:val="28"/>
          <w:szCs w:val="28"/>
          <w:lang w:val="uk-UA"/>
        </w:rPr>
        <w:t xml:space="preserve"> на кінець звітного періоду порівняно з минулим періодом</w:t>
      </w:r>
      <w:r>
        <w:rPr>
          <w:bCs/>
          <w:sz w:val="28"/>
          <w:szCs w:val="28"/>
          <w:lang w:val="uk-UA"/>
        </w:rPr>
        <w:t xml:space="preserve"> зріс на 89</w:t>
      </w:r>
      <w:r w:rsidRPr="0086290B">
        <w:rPr>
          <w:bCs/>
          <w:sz w:val="28"/>
          <w:szCs w:val="28"/>
          <w:lang w:val="uk-UA"/>
        </w:rPr>
        <w:t xml:space="preserve"> %.</w:t>
      </w:r>
    </w:p>
    <w:p w:rsidR="00A94BF4" w:rsidRPr="0086290B" w:rsidRDefault="00A94BF4" w:rsidP="00A94BF4">
      <w:pPr>
        <w:ind w:firstLine="709"/>
        <w:jc w:val="both"/>
        <w:rPr>
          <w:bCs/>
          <w:sz w:val="28"/>
          <w:szCs w:val="28"/>
          <w:lang w:val="uk-UA"/>
        </w:rPr>
      </w:pPr>
    </w:p>
    <w:p w:rsidR="00025971" w:rsidRPr="0086290B" w:rsidRDefault="00025971" w:rsidP="00025971">
      <w:pPr>
        <w:ind w:firstLine="709"/>
        <w:jc w:val="both"/>
        <w:rPr>
          <w:sz w:val="28"/>
          <w:szCs w:val="28"/>
          <w:shd w:val="clear" w:color="auto" w:fill="FFFFFF"/>
          <w:lang w:val="uk-UA"/>
        </w:rPr>
      </w:pPr>
      <w:r w:rsidRPr="0086290B">
        <w:rPr>
          <w:sz w:val="28"/>
          <w:szCs w:val="28"/>
          <w:shd w:val="clear" w:color="auto" w:fill="FFFFFF"/>
          <w:lang w:val="uk-UA"/>
        </w:rPr>
        <w:t>Отже, аналізуючи причини не</w:t>
      </w:r>
      <w:r w:rsidR="001A1C46">
        <w:rPr>
          <w:sz w:val="28"/>
          <w:szCs w:val="28"/>
          <w:shd w:val="clear" w:color="auto" w:fill="FFFFFF"/>
          <w:lang w:val="uk-UA"/>
        </w:rPr>
        <w:t xml:space="preserve"> </w:t>
      </w:r>
      <w:r w:rsidRPr="0086290B">
        <w:rPr>
          <w:sz w:val="28"/>
          <w:szCs w:val="28"/>
          <w:shd w:val="clear" w:color="auto" w:fill="FFFFFF"/>
          <w:lang w:val="uk-UA"/>
        </w:rPr>
        <w:t>розгляду цивільних справ</w:t>
      </w:r>
      <w:r w:rsidR="00E711F1">
        <w:rPr>
          <w:sz w:val="28"/>
          <w:szCs w:val="28"/>
          <w:shd w:val="clear" w:color="auto" w:fill="FFFFFF"/>
          <w:lang w:val="uk-UA"/>
        </w:rPr>
        <w:t xml:space="preserve"> та матеріалів</w:t>
      </w:r>
      <w:r w:rsidRPr="0086290B">
        <w:rPr>
          <w:sz w:val="28"/>
          <w:szCs w:val="28"/>
          <w:shd w:val="clear" w:color="auto" w:fill="FFFFFF"/>
          <w:lang w:val="uk-UA"/>
        </w:rPr>
        <w:t>, слід відмітити, що по</w:t>
      </w:r>
      <w:r w:rsidRPr="0086290B">
        <w:rPr>
          <w:rStyle w:val="apple-converted-space"/>
          <w:sz w:val="28"/>
          <w:szCs w:val="28"/>
          <w:shd w:val="clear" w:color="auto" w:fill="FFFFFF"/>
          <w:lang w:val="uk-UA"/>
        </w:rPr>
        <w:t> </w:t>
      </w:r>
      <w:r w:rsidR="00E711F1">
        <w:rPr>
          <w:sz w:val="28"/>
          <w:szCs w:val="28"/>
          <w:shd w:val="clear" w:color="auto" w:fill="FFFFFF"/>
          <w:lang w:val="uk-UA"/>
        </w:rPr>
        <w:t>407</w:t>
      </w:r>
      <w:r w:rsidRPr="0086290B">
        <w:rPr>
          <w:sz w:val="28"/>
          <w:szCs w:val="28"/>
          <w:shd w:val="clear" w:color="auto" w:fill="FFFFFF"/>
          <w:lang w:val="uk-UA"/>
        </w:rPr>
        <w:t xml:space="preserve"> справах </w:t>
      </w:r>
      <w:r w:rsidR="0005519E">
        <w:rPr>
          <w:sz w:val="28"/>
          <w:szCs w:val="28"/>
          <w:shd w:val="clear" w:color="auto" w:fill="FFFFFF"/>
          <w:lang w:val="uk-UA"/>
        </w:rPr>
        <w:t>цивільного судочинства</w:t>
      </w:r>
      <w:r w:rsidRPr="0086290B">
        <w:rPr>
          <w:sz w:val="28"/>
          <w:szCs w:val="28"/>
          <w:shd w:val="clear" w:color="auto" w:fill="FFFFFF"/>
          <w:lang w:val="uk-UA"/>
        </w:rPr>
        <w:t>, що склали залишок нерозглянутих цивільних справ станом на кінець 1 півріччя 201</w:t>
      </w:r>
      <w:r w:rsidR="00974D58">
        <w:rPr>
          <w:sz w:val="28"/>
          <w:szCs w:val="28"/>
          <w:shd w:val="clear" w:color="auto" w:fill="FFFFFF"/>
          <w:lang w:val="uk-UA"/>
        </w:rPr>
        <w:t>8</w:t>
      </w:r>
      <w:r w:rsidRPr="0086290B">
        <w:rPr>
          <w:rStyle w:val="apple-converted-space"/>
          <w:sz w:val="28"/>
          <w:szCs w:val="28"/>
          <w:shd w:val="clear" w:color="auto" w:fill="FFFFFF"/>
          <w:lang w:val="uk-UA"/>
        </w:rPr>
        <w:t> </w:t>
      </w:r>
      <w:r w:rsidRPr="0086290B">
        <w:rPr>
          <w:sz w:val="28"/>
          <w:szCs w:val="28"/>
          <w:shd w:val="clear" w:color="auto" w:fill="FFFFFF"/>
          <w:lang w:val="uk-UA"/>
        </w:rPr>
        <w:t>року, є справи, провадження по яких зупинено здебільшого через призначення експертиз; частина справ залишились нерозглянутими через надходження їх безпосередньо перед завершенням звітного періоду, також до причин не розгляду слід віднести: неявку учасників процесу в судове засідання, хворобу учасників процесу, призначення строку для примирення; зайнятість представників сторін (адвокатів) в інших судових справах, клопотання сторін по справам.</w:t>
      </w:r>
      <w:r w:rsidR="00142538">
        <w:rPr>
          <w:sz w:val="28"/>
          <w:szCs w:val="28"/>
          <w:shd w:val="clear" w:color="auto" w:fill="FFFFFF"/>
          <w:lang w:val="uk-UA"/>
        </w:rPr>
        <w:t xml:space="preserve"> (Мал. 3).</w:t>
      </w:r>
    </w:p>
    <w:p w:rsidR="00025971" w:rsidRPr="0086290B" w:rsidRDefault="00025971" w:rsidP="00025971">
      <w:pPr>
        <w:ind w:firstLine="709"/>
        <w:jc w:val="both"/>
        <w:rPr>
          <w:sz w:val="28"/>
          <w:szCs w:val="28"/>
          <w:shd w:val="clear" w:color="auto" w:fill="FFFFFF"/>
          <w:lang w:val="uk-UA"/>
        </w:rPr>
      </w:pPr>
    </w:p>
    <w:p w:rsidR="00974D58" w:rsidRPr="0086290B" w:rsidRDefault="00974D58" w:rsidP="00974D58">
      <w:pPr>
        <w:spacing w:line="20" w:lineRule="atLeast"/>
        <w:ind w:firstLine="709"/>
        <w:jc w:val="both"/>
        <w:rPr>
          <w:rFonts w:eastAsia="Calibri"/>
          <w:sz w:val="28"/>
          <w:szCs w:val="28"/>
          <w:lang w:val="uk-UA" w:eastAsia="en-US"/>
        </w:rPr>
      </w:pPr>
      <w:r w:rsidRPr="0086290B">
        <w:rPr>
          <w:rFonts w:eastAsia="Calibri"/>
          <w:sz w:val="28"/>
          <w:szCs w:val="28"/>
          <w:lang w:val="uk-UA" w:eastAsia="en-US"/>
        </w:rPr>
        <w:tab/>
      </w:r>
    </w:p>
    <w:p w:rsidR="00974D58" w:rsidRDefault="00974D58" w:rsidP="00974D58">
      <w:pPr>
        <w:spacing w:line="20" w:lineRule="atLeast"/>
        <w:ind w:firstLine="709"/>
        <w:jc w:val="both"/>
        <w:rPr>
          <w:rFonts w:eastAsia="Calibri"/>
          <w:sz w:val="28"/>
          <w:szCs w:val="28"/>
          <w:lang w:val="uk-UA" w:eastAsia="en-US"/>
        </w:rPr>
      </w:pPr>
      <w:r w:rsidRPr="0086290B">
        <w:rPr>
          <w:rFonts w:eastAsia="Calibri"/>
          <w:noProof/>
          <w:sz w:val="28"/>
          <w:szCs w:val="28"/>
          <w:lang w:val="uk-UA" w:eastAsia="uk-UA"/>
        </w:rPr>
        <w:lastRenderedPageBreak/>
        <w:drawing>
          <wp:inline distT="0" distB="0" distL="0" distR="0" wp14:anchorId="725BFE1E" wp14:editId="4E30AAA7">
            <wp:extent cx="5362575" cy="2962275"/>
            <wp:effectExtent l="19050" t="0" r="9525" b="0"/>
            <wp:docPr id="1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4D58" w:rsidRDefault="0062176E" w:rsidP="00974D58">
      <w:pPr>
        <w:spacing w:line="20" w:lineRule="atLeast"/>
        <w:ind w:firstLine="709"/>
        <w:jc w:val="both"/>
        <w:rPr>
          <w:rFonts w:eastAsia="Calibri"/>
          <w:sz w:val="28"/>
          <w:szCs w:val="28"/>
          <w:lang w:val="uk-UA" w:eastAsia="en-US"/>
        </w:rPr>
      </w:pPr>
      <w:r>
        <w:rPr>
          <w:rFonts w:eastAsia="Calibri"/>
          <w:sz w:val="28"/>
          <w:szCs w:val="28"/>
          <w:lang w:val="uk-UA" w:eastAsia="en-US"/>
        </w:rPr>
        <w:t xml:space="preserve">                                                              </w:t>
      </w:r>
      <w:r w:rsidR="00142538">
        <w:rPr>
          <w:rFonts w:eastAsia="Calibri"/>
          <w:sz w:val="28"/>
          <w:szCs w:val="28"/>
          <w:lang w:val="uk-UA" w:eastAsia="en-US"/>
        </w:rPr>
        <w:t>Мал. 3</w:t>
      </w:r>
    </w:p>
    <w:p w:rsidR="00D376AD" w:rsidRDefault="00D376AD" w:rsidP="00974D58">
      <w:pPr>
        <w:spacing w:line="20" w:lineRule="atLeast"/>
        <w:ind w:firstLine="709"/>
        <w:jc w:val="both"/>
        <w:rPr>
          <w:rFonts w:eastAsia="Calibri"/>
          <w:sz w:val="28"/>
          <w:szCs w:val="28"/>
          <w:lang w:val="uk-UA" w:eastAsia="en-US"/>
        </w:rPr>
      </w:pPr>
    </w:p>
    <w:p w:rsidR="00D376AD" w:rsidRDefault="00D376AD" w:rsidP="00974D58">
      <w:pPr>
        <w:spacing w:line="20" w:lineRule="atLeast"/>
        <w:ind w:firstLine="709"/>
        <w:jc w:val="both"/>
        <w:rPr>
          <w:rFonts w:eastAsia="Calibri"/>
          <w:sz w:val="28"/>
          <w:szCs w:val="28"/>
          <w:lang w:val="uk-UA" w:eastAsia="en-US"/>
        </w:rPr>
      </w:pPr>
    </w:p>
    <w:p w:rsidR="00D376AD" w:rsidRDefault="00D376AD" w:rsidP="00D376AD">
      <w:pPr>
        <w:jc w:val="both"/>
        <w:rPr>
          <w:rFonts w:eastAsia="Calibri"/>
          <w:sz w:val="28"/>
          <w:szCs w:val="28"/>
          <w:lang w:val="uk-UA" w:eastAsia="en-US"/>
        </w:rPr>
      </w:pPr>
      <w:bookmarkStart w:id="2" w:name="_Hlk518553010"/>
      <w:r>
        <w:rPr>
          <w:rFonts w:eastAsia="Calibri"/>
          <w:sz w:val="28"/>
          <w:szCs w:val="28"/>
          <w:lang w:val="uk-UA" w:eastAsia="en-US"/>
        </w:rPr>
        <w:t xml:space="preserve">           </w:t>
      </w:r>
      <w:r w:rsidRPr="00D376AD">
        <w:rPr>
          <w:rFonts w:eastAsia="Calibri"/>
          <w:sz w:val="28"/>
          <w:szCs w:val="28"/>
          <w:lang w:val="uk-UA" w:eastAsia="en-US"/>
        </w:rPr>
        <w:t xml:space="preserve">Всього перебувало у провадженні суду у звітному періоді </w:t>
      </w:r>
      <w:r>
        <w:rPr>
          <w:rFonts w:eastAsia="Calibri"/>
          <w:sz w:val="28"/>
          <w:szCs w:val="28"/>
          <w:lang w:val="uk-UA" w:eastAsia="en-US"/>
        </w:rPr>
        <w:t xml:space="preserve">- 67 справ та матеріалів </w:t>
      </w:r>
      <w:r w:rsidRPr="008635B5">
        <w:rPr>
          <w:rFonts w:eastAsia="Calibri"/>
          <w:b/>
          <w:sz w:val="28"/>
          <w:szCs w:val="28"/>
          <w:lang w:val="uk-UA" w:eastAsia="en-US"/>
        </w:rPr>
        <w:t>адміністративного судочинства</w:t>
      </w:r>
      <w:r w:rsidRPr="00D376AD">
        <w:rPr>
          <w:rFonts w:eastAsia="Calibri"/>
          <w:sz w:val="28"/>
          <w:szCs w:val="28"/>
          <w:lang w:val="uk-UA" w:eastAsia="en-US"/>
        </w:rPr>
        <w:t xml:space="preserve">. У </w:t>
      </w:r>
      <w:r>
        <w:rPr>
          <w:rFonts w:eastAsia="Calibri"/>
          <w:sz w:val="28"/>
          <w:szCs w:val="28"/>
          <w:lang w:val="uk-UA" w:eastAsia="en-US"/>
        </w:rPr>
        <w:t>минулому звітному періоді – 118</w:t>
      </w:r>
      <w:r w:rsidR="008635B5">
        <w:rPr>
          <w:rFonts w:eastAsia="Calibri"/>
          <w:sz w:val="28"/>
          <w:szCs w:val="28"/>
          <w:lang w:val="uk-UA" w:eastAsia="en-US"/>
        </w:rPr>
        <w:t xml:space="preserve"> справ та матеріалів</w:t>
      </w:r>
      <w:r>
        <w:rPr>
          <w:rFonts w:eastAsia="Calibri"/>
          <w:sz w:val="28"/>
          <w:szCs w:val="28"/>
          <w:lang w:val="uk-UA" w:eastAsia="en-US"/>
        </w:rPr>
        <w:t>, що свідчи</w:t>
      </w:r>
      <w:r w:rsidR="00090507">
        <w:rPr>
          <w:rFonts w:eastAsia="Calibri"/>
          <w:sz w:val="28"/>
          <w:szCs w:val="28"/>
          <w:lang w:val="uk-UA" w:eastAsia="en-US"/>
        </w:rPr>
        <w:t>ть про зменшення показника на 43</w:t>
      </w:r>
      <w:r w:rsidR="00BB5D38">
        <w:rPr>
          <w:rFonts w:eastAsia="Calibri"/>
          <w:sz w:val="28"/>
          <w:szCs w:val="28"/>
          <w:lang w:val="uk-UA" w:eastAsia="en-US"/>
        </w:rPr>
        <w:t xml:space="preserve"> %.  (Мал. 4</w:t>
      </w:r>
      <w:r w:rsidRPr="00D376AD">
        <w:rPr>
          <w:rFonts w:eastAsia="Calibri"/>
          <w:sz w:val="28"/>
          <w:szCs w:val="28"/>
          <w:lang w:val="uk-UA" w:eastAsia="en-US"/>
        </w:rPr>
        <w:t>)</w:t>
      </w:r>
    </w:p>
    <w:p w:rsidR="00BB5D38" w:rsidRPr="0086290B" w:rsidRDefault="00BB5D38" w:rsidP="00BB5D38">
      <w:pPr>
        <w:ind w:firstLine="709"/>
        <w:jc w:val="both"/>
        <w:rPr>
          <w:b/>
          <w:bCs/>
          <w:sz w:val="28"/>
          <w:szCs w:val="28"/>
          <w:lang w:val="uk-UA"/>
        </w:rPr>
      </w:pPr>
    </w:p>
    <w:p w:rsidR="00BB5D38" w:rsidRPr="0086290B" w:rsidRDefault="00BB5D38" w:rsidP="00BB5D38">
      <w:pPr>
        <w:ind w:firstLine="709"/>
        <w:jc w:val="both"/>
        <w:rPr>
          <w:b/>
          <w:bCs/>
          <w:sz w:val="28"/>
          <w:szCs w:val="28"/>
          <w:lang w:val="uk-UA"/>
        </w:rPr>
      </w:pPr>
      <w:r w:rsidRPr="0086290B">
        <w:rPr>
          <w:bCs/>
          <w:noProof/>
          <w:sz w:val="28"/>
          <w:szCs w:val="28"/>
          <w:lang w:val="uk-UA" w:eastAsia="uk-UA"/>
        </w:rPr>
        <w:drawing>
          <wp:inline distT="0" distB="0" distL="0" distR="0" wp14:anchorId="62BC8391" wp14:editId="75103541">
            <wp:extent cx="5000625" cy="2657475"/>
            <wp:effectExtent l="0" t="0" r="0" b="0"/>
            <wp:docPr id="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5D38" w:rsidRPr="0086290B" w:rsidRDefault="00BB5D38" w:rsidP="00BB5D38">
      <w:pPr>
        <w:ind w:firstLine="709"/>
        <w:jc w:val="center"/>
        <w:rPr>
          <w:bCs/>
          <w:sz w:val="28"/>
          <w:szCs w:val="28"/>
          <w:lang w:val="uk-UA"/>
        </w:rPr>
      </w:pPr>
      <w:r w:rsidRPr="0086290B">
        <w:rPr>
          <w:bCs/>
          <w:sz w:val="28"/>
          <w:szCs w:val="28"/>
          <w:lang w:val="uk-UA"/>
        </w:rPr>
        <w:t xml:space="preserve">Мал. </w:t>
      </w:r>
      <w:r w:rsidR="0062176E">
        <w:rPr>
          <w:bCs/>
          <w:sz w:val="28"/>
          <w:szCs w:val="28"/>
          <w:lang w:val="uk-UA"/>
        </w:rPr>
        <w:t>4</w:t>
      </w:r>
    </w:p>
    <w:p w:rsidR="00BB5D38" w:rsidRPr="0086290B" w:rsidRDefault="00BB5D38" w:rsidP="00BB5D38">
      <w:pPr>
        <w:pStyle w:val="ae"/>
        <w:shd w:val="clear" w:color="auto" w:fill="FFFFFF"/>
        <w:spacing w:before="0" w:beforeAutospacing="0" w:after="150" w:afterAutospacing="0"/>
        <w:ind w:firstLine="709"/>
        <w:jc w:val="both"/>
        <w:rPr>
          <w:sz w:val="28"/>
          <w:szCs w:val="28"/>
          <w:lang w:val="uk-UA"/>
        </w:rPr>
      </w:pPr>
    </w:p>
    <w:p w:rsidR="00BB5D38" w:rsidRPr="0086290B" w:rsidRDefault="00BB5D38" w:rsidP="00BB5D38">
      <w:pPr>
        <w:tabs>
          <w:tab w:val="left" w:pos="567"/>
        </w:tabs>
        <w:ind w:firstLine="709"/>
        <w:jc w:val="both"/>
        <w:rPr>
          <w:bCs/>
          <w:sz w:val="28"/>
          <w:szCs w:val="28"/>
          <w:lang w:val="uk-UA"/>
        </w:rPr>
      </w:pPr>
    </w:p>
    <w:p w:rsidR="0062176E" w:rsidRPr="0062176E" w:rsidRDefault="0062176E" w:rsidP="0062176E">
      <w:pPr>
        <w:tabs>
          <w:tab w:val="left" w:pos="567"/>
        </w:tabs>
        <w:ind w:firstLine="709"/>
        <w:jc w:val="both"/>
        <w:rPr>
          <w:bCs/>
          <w:sz w:val="28"/>
          <w:szCs w:val="28"/>
          <w:lang w:val="uk-UA"/>
        </w:rPr>
      </w:pPr>
      <w:r w:rsidRPr="0062176E">
        <w:rPr>
          <w:bCs/>
          <w:sz w:val="28"/>
          <w:szCs w:val="28"/>
          <w:lang w:val="uk-UA"/>
        </w:rPr>
        <w:t>Залишок нерозглянути</w:t>
      </w:r>
      <w:r>
        <w:rPr>
          <w:bCs/>
          <w:sz w:val="28"/>
          <w:szCs w:val="28"/>
          <w:lang w:val="uk-UA"/>
        </w:rPr>
        <w:t>х справ та матеріалів адміністративного</w:t>
      </w:r>
      <w:r w:rsidRPr="0062176E">
        <w:rPr>
          <w:bCs/>
          <w:sz w:val="28"/>
          <w:szCs w:val="28"/>
          <w:lang w:val="uk-UA"/>
        </w:rPr>
        <w:t xml:space="preserve"> судочинства </w:t>
      </w:r>
      <w:bookmarkEnd w:id="2"/>
      <w:r w:rsidRPr="0062176E">
        <w:rPr>
          <w:bCs/>
          <w:sz w:val="28"/>
          <w:szCs w:val="28"/>
          <w:lang w:val="uk-UA"/>
        </w:rPr>
        <w:t>на кінець звітного періоду п</w:t>
      </w:r>
      <w:r w:rsidR="002A44CD">
        <w:rPr>
          <w:bCs/>
          <w:sz w:val="28"/>
          <w:szCs w:val="28"/>
          <w:lang w:val="uk-UA"/>
        </w:rPr>
        <w:t xml:space="preserve">орівняно з минулим періодом зменшився на 48 </w:t>
      </w:r>
      <w:r w:rsidRPr="0062176E">
        <w:rPr>
          <w:bCs/>
          <w:sz w:val="28"/>
          <w:szCs w:val="28"/>
          <w:lang w:val="uk-UA"/>
        </w:rPr>
        <w:t>%.</w:t>
      </w:r>
    </w:p>
    <w:p w:rsidR="0062176E" w:rsidRPr="0062176E" w:rsidRDefault="0062176E" w:rsidP="0062176E">
      <w:pPr>
        <w:tabs>
          <w:tab w:val="left" w:pos="567"/>
        </w:tabs>
        <w:ind w:firstLine="709"/>
        <w:jc w:val="both"/>
        <w:rPr>
          <w:bCs/>
          <w:sz w:val="28"/>
          <w:szCs w:val="28"/>
          <w:lang w:val="uk-UA"/>
        </w:rPr>
      </w:pPr>
    </w:p>
    <w:p w:rsidR="000C4D31" w:rsidRDefault="0062176E" w:rsidP="0062176E">
      <w:pPr>
        <w:tabs>
          <w:tab w:val="left" w:pos="567"/>
        </w:tabs>
        <w:ind w:firstLine="709"/>
        <w:jc w:val="both"/>
        <w:rPr>
          <w:bCs/>
          <w:sz w:val="28"/>
          <w:szCs w:val="28"/>
          <w:lang w:val="uk-UA"/>
        </w:rPr>
      </w:pPr>
      <w:r w:rsidRPr="0062176E">
        <w:rPr>
          <w:bCs/>
          <w:sz w:val="28"/>
          <w:szCs w:val="28"/>
          <w:lang w:val="uk-UA"/>
        </w:rPr>
        <w:t>Отже, аналізу</w:t>
      </w:r>
      <w:r w:rsidR="002A44CD">
        <w:rPr>
          <w:bCs/>
          <w:sz w:val="28"/>
          <w:szCs w:val="28"/>
          <w:lang w:val="uk-UA"/>
        </w:rPr>
        <w:t>ючи причини не</w:t>
      </w:r>
      <w:r w:rsidR="000C4D31">
        <w:rPr>
          <w:bCs/>
          <w:sz w:val="28"/>
          <w:szCs w:val="28"/>
          <w:lang w:val="uk-UA"/>
        </w:rPr>
        <w:t xml:space="preserve"> </w:t>
      </w:r>
      <w:r w:rsidR="002A44CD">
        <w:rPr>
          <w:bCs/>
          <w:sz w:val="28"/>
          <w:szCs w:val="28"/>
          <w:lang w:val="uk-UA"/>
        </w:rPr>
        <w:t>розгляду адміністративних</w:t>
      </w:r>
      <w:r w:rsidRPr="0062176E">
        <w:rPr>
          <w:bCs/>
          <w:sz w:val="28"/>
          <w:szCs w:val="28"/>
          <w:lang w:val="uk-UA"/>
        </w:rPr>
        <w:t xml:space="preserve"> спр</w:t>
      </w:r>
      <w:r w:rsidR="002A44CD">
        <w:rPr>
          <w:bCs/>
          <w:sz w:val="28"/>
          <w:szCs w:val="28"/>
          <w:lang w:val="uk-UA"/>
        </w:rPr>
        <w:t>ав та матеріалів, слід зазначити, що</w:t>
      </w:r>
      <w:r w:rsidR="000C4D31">
        <w:rPr>
          <w:bCs/>
          <w:sz w:val="28"/>
          <w:szCs w:val="28"/>
          <w:lang w:val="uk-UA"/>
        </w:rPr>
        <w:t xml:space="preserve"> значно зменшився</w:t>
      </w:r>
      <w:r w:rsidR="002A44CD">
        <w:rPr>
          <w:bCs/>
          <w:sz w:val="28"/>
          <w:szCs w:val="28"/>
          <w:lang w:val="uk-UA"/>
        </w:rPr>
        <w:t xml:space="preserve"> залишок нерозглянутих адмініс</w:t>
      </w:r>
      <w:r w:rsidR="000C4D31">
        <w:rPr>
          <w:bCs/>
          <w:sz w:val="28"/>
          <w:szCs w:val="28"/>
          <w:lang w:val="uk-UA"/>
        </w:rPr>
        <w:t>т</w:t>
      </w:r>
      <w:r w:rsidR="002A44CD">
        <w:rPr>
          <w:bCs/>
          <w:sz w:val="28"/>
          <w:szCs w:val="28"/>
          <w:lang w:val="uk-UA"/>
        </w:rPr>
        <w:t>ративних</w:t>
      </w:r>
      <w:r w:rsidRPr="0062176E">
        <w:rPr>
          <w:bCs/>
          <w:sz w:val="28"/>
          <w:szCs w:val="28"/>
          <w:lang w:val="uk-UA"/>
        </w:rPr>
        <w:t xml:space="preserve"> справ</w:t>
      </w:r>
      <w:r w:rsidR="000C4D31">
        <w:rPr>
          <w:bCs/>
          <w:sz w:val="28"/>
          <w:szCs w:val="28"/>
          <w:lang w:val="uk-UA"/>
        </w:rPr>
        <w:t>. Так</w:t>
      </w:r>
      <w:r w:rsidRPr="0062176E">
        <w:rPr>
          <w:bCs/>
          <w:sz w:val="28"/>
          <w:szCs w:val="28"/>
          <w:lang w:val="uk-UA"/>
        </w:rPr>
        <w:t xml:space="preserve"> станом на кінець 1 півріччя 2018 року</w:t>
      </w:r>
      <w:r w:rsidR="002A44CD">
        <w:rPr>
          <w:bCs/>
          <w:sz w:val="28"/>
          <w:szCs w:val="28"/>
          <w:lang w:val="uk-UA"/>
        </w:rPr>
        <w:t xml:space="preserve"> </w:t>
      </w:r>
      <w:r w:rsidR="000C4D31">
        <w:rPr>
          <w:bCs/>
          <w:sz w:val="28"/>
          <w:szCs w:val="28"/>
          <w:lang w:val="uk-UA"/>
        </w:rPr>
        <w:t xml:space="preserve">залишок </w:t>
      </w:r>
      <w:r w:rsidR="002A44CD">
        <w:rPr>
          <w:bCs/>
          <w:sz w:val="28"/>
          <w:szCs w:val="28"/>
          <w:lang w:val="uk-UA"/>
        </w:rPr>
        <w:t>становить 14 справ та матеріалів, у минулому звітному періоді – 29 справ та матеріалів.</w:t>
      </w:r>
    </w:p>
    <w:p w:rsidR="00F12D8A" w:rsidRDefault="008635B5" w:rsidP="008635B5">
      <w:pPr>
        <w:tabs>
          <w:tab w:val="left" w:pos="567"/>
        </w:tabs>
        <w:jc w:val="both"/>
        <w:rPr>
          <w:bCs/>
          <w:sz w:val="28"/>
          <w:szCs w:val="28"/>
          <w:lang w:val="uk-UA"/>
        </w:rPr>
      </w:pPr>
      <w:r>
        <w:rPr>
          <w:bCs/>
          <w:sz w:val="28"/>
          <w:szCs w:val="28"/>
          <w:lang w:val="uk-UA"/>
        </w:rPr>
        <w:t xml:space="preserve">           У</w:t>
      </w:r>
      <w:r w:rsidR="000A611B">
        <w:rPr>
          <w:bCs/>
          <w:sz w:val="28"/>
          <w:szCs w:val="28"/>
          <w:lang w:val="uk-UA"/>
        </w:rPr>
        <w:t xml:space="preserve"> зв’язку зі зменшенням кількості над</w:t>
      </w:r>
      <w:r>
        <w:rPr>
          <w:bCs/>
          <w:sz w:val="28"/>
          <w:szCs w:val="28"/>
          <w:lang w:val="uk-UA"/>
        </w:rPr>
        <w:t>ходження адміністративних справ, відповідно зменшився показник залишків по справам даної категорії.</w:t>
      </w:r>
      <w:r w:rsidR="00F12D8A">
        <w:rPr>
          <w:bCs/>
          <w:sz w:val="28"/>
          <w:szCs w:val="28"/>
          <w:lang w:val="uk-UA"/>
        </w:rPr>
        <w:t xml:space="preserve">    </w:t>
      </w:r>
    </w:p>
    <w:p w:rsidR="000A611B" w:rsidRDefault="00F12D8A" w:rsidP="008635B5">
      <w:pPr>
        <w:tabs>
          <w:tab w:val="left" w:pos="567"/>
        </w:tabs>
        <w:jc w:val="both"/>
        <w:rPr>
          <w:bCs/>
          <w:sz w:val="28"/>
          <w:szCs w:val="28"/>
          <w:lang w:val="uk-UA"/>
        </w:rPr>
      </w:pPr>
      <w:r>
        <w:rPr>
          <w:bCs/>
          <w:sz w:val="28"/>
          <w:szCs w:val="28"/>
          <w:lang w:val="uk-UA"/>
        </w:rPr>
        <w:lastRenderedPageBreak/>
        <w:t xml:space="preserve">                                       </w:t>
      </w:r>
    </w:p>
    <w:p w:rsidR="00F12D8A" w:rsidRDefault="00F12D8A" w:rsidP="008635B5">
      <w:pPr>
        <w:tabs>
          <w:tab w:val="left" w:pos="567"/>
        </w:tabs>
        <w:jc w:val="both"/>
        <w:rPr>
          <w:bCs/>
          <w:sz w:val="28"/>
          <w:szCs w:val="28"/>
          <w:lang w:val="uk-UA"/>
        </w:rPr>
      </w:pPr>
    </w:p>
    <w:p w:rsidR="00F82BDD" w:rsidRDefault="001F3A0B" w:rsidP="00D769CF">
      <w:pPr>
        <w:tabs>
          <w:tab w:val="left" w:pos="567"/>
          <w:tab w:val="left" w:pos="709"/>
        </w:tabs>
        <w:jc w:val="both"/>
        <w:rPr>
          <w:bCs/>
          <w:sz w:val="28"/>
          <w:szCs w:val="28"/>
          <w:lang w:val="uk-UA"/>
        </w:rPr>
      </w:pPr>
      <w:r>
        <w:rPr>
          <w:bCs/>
          <w:sz w:val="28"/>
          <w:szCs w:val="28"/>
          <w:lang w:val="uk-UA"/>
        </w:rPr>
        <w:t xml:space="preserve">          </w:t>
      </w:r>
      <w:r w:rsidR="00F82BDD" w:rsidRPr="00F82BDD">
        <w:rPr>
          <w:bCs/>
          <w:sz w:val="28"/>
          <w:szCs w:val="28"/>
          <w:lang w:val="uk-UA"/>
        </w:rPr>
        <w:t>Частина справ залишились нерозглянутими через надходження їх безпосередньо перед завершенням звітного періоду, також до причин не розгляду слід віднести: неявку учасників процесу в судове засідання, хворобу учасників процесу, зайнятість представників сторін (адвокатів) в інших судових справах, клопотання сторін по справам.</w:t>
      </w:r>
      <w:r w:rsidR="00F82BDD">
        <w:rPr>
          <w:bCs/>
          <w:sz w:val="28"/>
          <w:szCs w:val="28"/>
          <w:lang w:val="uk-UA"/>
        </w:rPr>
        <w:t xml:space="preserve"> (Мал.5)</w:t>
      </w:r>
    </w:p>
    <w:p w:rsidR="00F82BDD" w:rsidRPr="00F82BDD" w:rsidRDefault="00F82BDD" w:rsidP="00F82BDD">
      <w:pPr>
        <w:jc w:val="both"/>
        <w:rPr>
          <w:bCs/>
          <w:sz w:val="28"/>
          <w:szCs w:val="28"/>
          <w:lang w:val="uk-UA"/>
        </w:rPr>
      </w:pPr>
    </w:p>
    <w:p w:rsidR="008635B5" w:rsidRDefault="008635B5" w:rsidP="00F82BDD">
      <w:pPr>
        <w:spacing w:line="20" w:lineRule="atLeast"/>
        <w:ind w:firstLine="709"/>
        <w:jc w:val="both"/>
        <w:rPr>
          <w:rFonts w:eastAsia="Calibri"/>
          <w:sz w:val="28"/>
          <w:szCs w:val="28"/>
          <w:lang w:val="uk-UA" w:eastAsia="en-US"/>
        </w:rPr>
      </w:pPr>
      <w:r w:rsidRPr="00F82BDD">
        <w:rPr>
          <w:rFonts w:eastAsia="Calibri"/>
          <w:bCs/>
          <w:noProof/>
          <w:sz w:val="28"/>
          <w:szCs w:val="28"/>
          <w:lang w:val="uk-UA" w:eastAsia="uk-UA"/>
        </w:rPr>
        <w:drawing>
          <wp:inline distT="0" distB="0" distL="0" distR="0" wp14:anchorId="5DED6E4B" wp14:editId="78AD11F4">
            <wp:extent cx="5362575" cy="296227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35B5" w:rsidRDefault="008635B5" w:rsidP="008635B5">
      <w:pPr>
        <w:spacing w:line="20" w:lineRule="atLeast"/>
        <w:ind w:firstLine="709"/>
        <w:jc w:val="both"/>
        <w:rPr>
          <w:rFonts w:eastAsia="Calibri"/>
          <w:sz w:val="28"/>
          <w:szCs w:val="28"/>
          <w:lang w:val="uk-UA" w:eastAsia="en-US"/>
        </w:rPr>
      </w:pPr>
      <w:r>
        <w:rPr>
          <w:rFonts w:eastAsia="Calibri"/>
          <w:sz w:val="28"/>
          <w:szCs w:val="28"/>
          <w:lang w:val="uk-UA" w:eastAsia="en-US"/>
        </w:rPr>
        <w:t xml:space="preserve">                                                              Мал. 5</w:t>
      </w:r>
    </w:p>
    <w:p w:rsidR="00974D58" w:rsidRDefault="008635B5" w:rsidP="00F82BDD">
      <w:pPr>
        <w:tabs>
          <w:tab w:val="left" w:pos="567"/>
        </w:tabs>
        <w:jc w:val="both"/>
        <w:rPr>
          <w:rFonts w:eastAsia="Calibri"/>
          <w:sz w:val="28"/>
          <w:szCs w:val="28"/>
          <w:lang w:val="uk-UA" w:eastAsia="en-US"/>
        </w:rPr>
      </w:pPr>
      <w:r>
        <w:rPr>
          <w:rFonts w:eastAsia="Calibri"/>
          <w:sz w:val="28"/>
          <w:szCs w:val="28"/>
          <w:lang w:val="uk-UA" w:eastAsia="en-US"/>
        </w:rPr>
        <w:t xml:space="preserve">          </w:t>
      </w:r>
    </w:p>
    <w:p w:rsidR="00C2619D" w:rsidRDefault="001F3A0B" w:rsidP="00F82BDD">
      <w:pPr>
        <w:tabs>
          <w:tab w:val="left" w:pos="567"/>
        </w:tabs>
        <w:jc w:val="both"/>
        <w:rPr>
          <w:rFonts w:eastAsia="Calibri"/>
          <w:sz w:val="28"/>
          <w:szCs w:val="28"/>
          <w:lang w:val="uk-UA" w:eastAsia="en-US"/>
        </w:rPr>
      </w:pPr>
      <w:r>
        <w:rPr>
          <w:rFonts w:eastAsia="Calibri"/>
          <w:sz w:val="28"/>
          <w:szCs w:val="28"/>
          <w:lang w:val="uk-UA" w:eastAsia="en-US"/>
        </w:rPr>
        <w:t xml:space="preserve">         </w:t>
      </w:r>
      <w:r w:rsidR="001A1C46">
        <w:rPr>
          <w:rFonts w:eastAsia="Calibri"/>
          <w:sz w:val="28"/>
          <w:szCs w:val="28"/>
          <w:lang w:val="uk-UA" w:eastAsia="en-US"/>
        </w:rPr>
        <w:t>Щодо показників здійснення  судочинства у справах кримінального провадження, то в порівнянні з першим півріччям 2017 року  в першому півріччі 2018 року цей показник значно збільшився.   Так у першому півріччі 2017 року в провадженні суду перебувало 553 справи кримінального провадження, а у аналогічному періоді 2018 року – 947, тобто на</w:t>
      </w:r>
      <w:r w:rsidR="00C2619D">
        <w:rPr>
          <w:rFonts w:eastAsia="Calibri"/>
          <w:sz w:val="28"/>
          <w:szCs w:val="28"/>
          <w:lang w:val="uk-UA" w:eastAsia="en-US"/>
        </w:rPr>
        <w:t xml:space="preserve"> 42% більше.</w:t>
      </w:r>
      <w:r w:rsidR="001A1C46">
        <w:rPr>
          <w:rFonts w:eastAsia="Calibri"/>
          <w:sz w:val="28"/>
          <w:szCs w:val="28"/>
          <w:lang w:val="uk-UA" w:eastAsia="en-US"/>
        </w:rPr>
        <w:t xml:space="preserve"> </w:t>
      </w:r>
    </w:p>
    <w:p w:rsidR="00C2619D" w:rsidRDefault="00C2619D" w:rsidP="00F82BDD">
      <w:pPr>
        <w:tabs>
          <w:tab w:val="left" w:pos="567"/>
        </w:tabs>
        <w:jc w:val="both"/>
        <w:rPr>
          <w:rFonts w:eastAsia="Calibri"/>
          <w:sz w:val="28"/>
          <w:szCs w:val="28"/>
          <w:lang w:val="uk-UA" w:eastAsia="en-US"/>
        </w:rPr>
      </w:pPr>
      <w:r>
        <w:rPr>
          <w:rFonts w:eastAsia="Calibri"/>
          <w:sz w:val="28"/>
          <w:szCs w:val="28"/>
          <w:lang w:val="uk-UA" w:eastAsia="en-US"/>
        </w:rPr>
        <w:t xml:space="preserve">        Так надходження</w:t>
      </w:r>
      <w:r w:rsidR="001A1C46">
        <w:rPr>
          <w:rFonts w:eastAsia="Calibri"/>
          <w:sz w:val="28"/>
          <w:szCs w:val="28"/>
          <w:lang w:val="uk-UA" w:eastAsia="en-US"/>
        </w:rPr>
        <w:t xml:space="preserve"> кримінальних справ</w:t>
      </w:r>
      <w:r>
        <w:rPr>
          <w:rFonts w:eastAsia="Calibri"/>
          <w:sz w:val="28"/>
          <w:szCs w:val="28"/>
          <w:lang w:val="uk-UA" w:eastAsia="en-US"/>
        </w:rPr>
        <w:t xml:space="preserve">  з 167 у 2017 році збільшилось</w:t>
      </w:r>
      <w:r w:rsidR="001A1C46">
        <w:rPr>
          <w:rFonts w:eastAsia="Calibri"/>
          <w:sz w:val="28"/>
          <w:szCs w:val="28"/>
          <w:lang w:val="uk-UA" w:eastAsia="en-US"/>
        </w:rPr>
        <w:t xml:space="preserve"> </w:t>
      </w:r>
      <w:r>
        <w:rPr>
          <w:rFonts w:eastAsia="Calibri"/>
          <w:sz w:val="28"/>
          <w:szCs w:val="28"/>
          <w:lang w:val="uk-UA" w:eastAsia="en-US"/>
        </w:rPr>
        <w:t xml:space="preserve"> до 205 справ  у 2018 році.</w:t>
      </w:r>
      <w:r w:rsidR="002B3563">
        <w:rPr>
          <w:rFonts w:eastAsia="Calibri"/>
          <w:sz w:val="28"/>
          <w:szCs w:val="28"/>
          <w:lang w:val="uk-UA" w:eastAsia="en-US"/>
        </w:rPr>
        <w:t xml:space="preserve"> (Мал. 6).</w:t>
      </w:r>
    </w:p>
    <w:p w:rsidR="002B3563" w:rsidRDefault="002B3563" w:rsidP="00F82BDD">
      <w:pPr>
        <w:tabs>
          <w:tab w:val="left" w:pos="567"/>
        </w:tabs>
        <w:jc w:val="both"/>
        <w:rPr>
          <w:rFonts w:eastAsia="Calibri"/>
          <w:sz w:val="28"/>
          <w:szCs w:val="28"/>
          <w:lang w:val="uk-UA" w:eastAsia="en-US"/>
        </w:rPr>
      </w:pPr>
    </w:p>
    <w:p w:rsidR="006D0073" w:rsidRPr="0086290B" w:rsidRDefault="006D0073" w:rsidP="006D0073">
      <w:pPr>
        <w:ind w:firstLine="709"/>
        <w:jc w:val="both"/>
        <w:rPr>
          <w:b/>
          <w:bCs/>
          <w:sz w:val="28"/>
          <w:szCs w:val="28"/>
          <w:lang w:val="uk-UA"/>
        </w:rPr>
      </w:pPr>
      <w:r w:rsidRPr="0086290B">
        <w:rPr>
          <w:bCs/>
          <w:noProof/>
          <w:sz w:val="28"/>
          <w:szCs w:val="28"/>
          <w:lang w:val="uk-UA" w:eastAsia="uk-UA"/>
        </w:rPr>
        <w:drawing>
          <wp:inline distT="0" distB="0" distL="0" distR="0" wp14:anchorId="276BBD81" wp14:editId="6B51B72E">
            <wp:extent cx="5000625" cy="2657475"/>
            <wp:effectExtent l="0" t="0" r="0" b="0"/>
            <wp:docPr id="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0073" w:rsidRPr="0086290B" w:rsidRDefault="006D0073" w:rsidP="006D0073">
      <w:pPr>
        <w:ind w:firstLine="709"/>
        <w:jc w:val="center"/>
        <w:rPr>
          <w:bCs/>
          <w:sz w:val="28"/>
          <w:szCs w:val="28"/>
          <w:lang w:val="uk-UA"/>
        </w:rPr>
      </w:pPr>
      <w:r w:rsidRPr="0086290B">
        <w:rPr>
          <w:bCs/>
          <w:sz w:val="28"/>
          <w:szCs w:val="28"/>
          <w:lang w:val="uk-UA"/>
        </w:rPr>
        <w:t xml:space="preserve">Мал. </w:t>
      </w:r>
      <w:r w:rsidR="002B3563">
        <w:rPr>
          <w:bCs/>
          <w:sz w:val="28"/>
          <w:szCs w:val="28"/>
          <w:lang w:val="uk-UA"/>
        </w:rPr>
        <w:t>6</w:t>
      </w:r>
    </w:p>
    <w:p w:rsidR="006D0073" w:rsidRPr="0086290B" w:rsidRDefault="006D0073" w:rsidP="006D0073">
      <w:pPr>
        <w:pStyle w:val="ae"/>
        <w:shd w:val="clear" w:color="auto" w:fill="FFFFFF"/>
        <w:spacing w:before="0" w:beforeAutospacing="0" w:after="150" w:afterAutospacing="0"/>
        <w:ind w:firstLine="709"/>
        <w:jc w:val="both"/>
        <w:rPr>
          <w:sz w:val="28"/>
          <w:szCs w:val="28"/>
          <w:lang w:val="uk-UA"/>
        </w:rPr>
      </w:pPr>
    </w:p>
    <w:p w:rsidR="006D0073" w:rsidRPr="0086290B" w:rsidRDefault="006D0073" w:rsidP="006D0073">
      <w:pPr>
        <w:tabs>
          <w:tab w:val="left" w:pos="567"/>
        </w:tabs>
        <w:ind w:firstLine="709"/>
        <w:jc w:val="both"/>
        <w:rPr>
          <w:bCs/>
          <w:sz w:val="28"/>
          <w:szCs w:val="28"/>
          <w:lang w:val="uk-UA"/>
        </w:rPr>
      </w:pPr>
    </w:p>
    <w:p w:rsidR="006D0073" w:rsidRDefault="00C2619D" w:rsidP="00F82BDD">
      <w:pPr>
        <w:tabs>
          <w:tab w:val="left" w:pos="567"/>
        </w:tabs>
        <w:jc w:val="both"/>
        <w:rPr>
          <w:rFonts w:eastAsia="Calibri"/>
          <w:sz w:val="28"/>
          <w:szCs w:val="28"/>
          <w:lang w:val="uk-UA" w:eastAsia="en-US"/>
        </w:rPr>
      </w:pPr>
      <w:r>
        <w:rPr>
          <w:rFonts w:eastAsia="Calibri"/>
          <w:sz w:val="28"/>
          <w:szCs w:val="28"/>
          <w:lang w:val="uk-UA" w:eastAsia="en-US"/>
        </w:rPr>
        <w:t xml:space="preserve">        Крім того значно зросла кількість клопотань, скарг заяв під час досудового слідства. Якщо у першому півріччі 2017 року в провадженні суду  перебувало 296  таких матеріалів, то  за шість місяців 2018 року </w:t>
      </w:r>
      <w:r w:rsidR="001A1C46">
        <w:rPr>
          <w:rFonts w:eastAsia="Calibri"/>
          <w:sz w:val="28"/>
          <w:szCs w:val="28"/>
          <w:lang w:val="uk-UA" w:eastAsia="en-US"/>
        </w:rPr>
        <w:t xml:space="preserve"> </w:t>
      </w:r>
      <w:r>
        <w:rPr>
          <w:rFonts w:eastAsia="Calibri"/>
          <w:sz w:val="28"/>
          <w:szCs w:val="28"/>
          <w:lang w:val="uk-UA" w:eastAsia="en-US"/>
        </w:rPr>
        <w:t xml:space="preserve"> до суду надійшло  653 таких матеріалів, тобто більш ніж в  два рази.</w:t>
      </w:r>
      <w:r w:rsidR="001A1C46">
        <w:rPr>
          <w:rFonts w:eastAsia="Calibri"/>
          <w:sz w:val="28"/>
          <w:szCs w:val="28"/>
          <w:lang w:val="uk-UA" w:eastAsia="en-US"/>
        </w:rPr>
        <w:t xml:space="preserve">  </w:t>
      </w:r>
      <w:r w:rsidR="002B3563">
        <w:rPr>
          <w:rFonts w:eastAsia="Calibri"/>
          <w:sz w:val="28"/>
          <w:szCs w:val="28"/>
          <w:lang w:val="uk-UA" w:eastAsia="en-US"/>
        </w:rPr>
        <w:t xml:space="preserve">(Мал. </w:t>
      </w:r>
      <w:r w:rsidR="00A94BF4">
        <w:rPr>
          <w:rFonts w:eastAsia="Calibri"/>
          <w:sz w:val="28"/>
          <w:szCs w:val="28"/>
          <w:lang w:val="uk-UA" w:eastAsia="en-US"/>
        </w:rPr>
        <w:t>7</w:t>
      </w:r>
      <w:r w:rsidR="002B3563">
        <w:rPr>
          <w:rFonts w:eastAsia="Calibri"/>
          <w:sz w:val="28"/>
          <w:szCs w:val="28"/>
          <w:lang w:val="uk-UA" w:eastAsia="en-US"/>
        </w:rPr>
        <w:t>).</w:t>
      </w:r>
    </w:p>
    <w:p w:rsidR="000E4BE2" w:rsidRPr="0086290B" w:rsidRDefault="001A1C46" w:rsidP="000E4BE2">
      <w:pPr>
        <w:jc w:val="both"/>
        <w:rPr>
          <w:b/>
          <w:bCs/>
          <w:sz w:val="28"/>
          <w:szCs w:val="28"/>
          <w:lang w:val="uk-UA"/>
        </w:rPr>
      </w:pPr>
      <w:r>
        <w:rPr>
          <w:rFonts w:eastAsia="Calibri"/>
          <w:sz w:val="28"/>
          <w:szCs w:val="28"/>
          <w:lang w:val="uk-UA" w:eastAsia="en-US"/>
        </w:rPr>
        <w:t xml:space="preserve"> </w:t>
      </w:r>
      <w:r w:rsidR="000E4BE2">
        <w:rPr>
          <w:rFonts w:eastAsia="Calibri"/>
          <w:sz w:val="28"/>
          <w:szCs w:val="28"/>
          <w:lang w:val="uk-UA" w:eastAsia="en-US"/>
        </w:rPr>
        <w:t xml:space="preserve">           </w:t>
      </w:r>
    </w:p>
    <w:p w:rsidR="000E4BE2" w:rsidRPr="0086290B" w:rsidRDefault="000E4BE2" w:rsidP="000E4BE2">
      <w:pPr>
        <w:ind w:firstLine="709"/>
        <w:jc w:val="both"/>
        <w:rPr>
          <w:b/>
          <w:bCs/>
          <w:sz w:val="28"/>
          <w:szCs w:val="28"/>
          <w:lang w:val="uk-UA"/>
        </w:rPr>
      </w:pPr>
      <w:r w:rsidRPr="0086290B">
        <w:rPr>
          <w:bCs/>
          <w:noProof/>
          <w:sz w:val="28"/>
          <w:szCs w:val="28"/>
          <w:lang w:val="uk-UA" w:eastAsia="uk-UA"/>
        </w:rPr>
        <w:drawing>
          <wp:inline distT="0" distB="0" distL="0" distR="0" wp14:anchorId="276BBD81" wp14:editId="6B51B72E">
            <wp:extent cx="5000625" cy="2657475"/>
            <wp:effectExtent l="0" t="0" r="0" b="0"/>
            <wp:docPr id="6"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E4BE2" w:rsidRPr="0086290B" w:rsidRDefault="000E4BE2" w:rsidP="000E4BE2">
      <w:pPr>
        <w:ind w:firstLine="709"/>
        <w:jc w:val="center"/>
        <w:rPr>
          <w:bCs/>
          <w:sz w:val="28"/>
          <w:szCs w:val="28"/>
          <w:lang w:val="uk-UA"/>
        </w:rPr>
      </w:pPr>
      <w:r w:rsidRPr="0086290B">
        <w:rPr>
          <w:bCs/>
          <w:sz w:val="28"/>
          <w:szCs w:val="28"/>
          <w:lang w:val="uk-UA"/>
        </w:rPr>
        <w:t xml:space="preserve">Мал. </w:t>
      </w:r>
      <w:r w:rsidR="002B3563">
        <w:rPr>
          <w:bCs/>
          <w:sz w:val="28"/>
          <w:szCs w:val="28"/>
          <w:lang w:val="uk-UA"/>
        </w:rPr>
        <w:t>7</w:t>
      </w:r>
    </w:p>
    <w:p w:rsidR="000E4BE2" w:rsidRPr="0086290B" w:rsidRDefault="000E4BE2" w:rsidP="000E4BE2">
      <w:pPr>
        <w:pStyle w:val="ae"/>
        <w:shd w:val="clear" w:color="auto" w:fill="FFFFFF"/>
        <w:spacing w:before="0" w:beforeAutospacing="0" w:after="150" w:afterAutospacing="0"/>
        <w:ind w:firstLine="709"/>
        <w:jc w:val="both"/>
        <w:rPr>
          <w:sz w:val="28"/>
          <w:szCs w:val="28"/>
          <w:lang w:val="uk-UA"/>
        </w:rPr>
      </w:pPr>
    </w:p>
    <w:p w:rsidR="000E4BE2" w:rsidRDefault="000E4BE2" w:rsidP="000E4BE2">
      <w:pPr>
        <w:tabs>
          <w:tab w:val="left" w:pos="567"/>
        </w:tabs>
        <w:ind w:firstLine="709"/>
        <w:jc w:val="both"/>
        <w:rPr>
          <w:bCs/>
          <w:sz w:val="28"/>
          <w:szCs w:val="28"/>
          <w:lang w:val="uk-UA"/>
        </w:rPr>
      </w:pPr>
    </w:p>
    <w:p w:rsidR="001D0069" w:rsidRDefault="001D0069" w:rsidP="000E4BE2">
      <w:pPr>
        <w:tabs>
          <w:tab w:val="left" w:pos="567"/>
        </w:tabs>
        <w:ind w:firstLine="709"/>
        <w:jc w:val="both"/>
        <w:rPr>
          <w:bCs/>
          <w:sz w:val="28"/>
          <w:szCs w:val="28"/>
          <w:lang w:val="uk-UA"/>
        </w:rPr>
      </w:pPr>
      <w:r>
        <w:rPr>
          <w:bCs/>
          <w:sz w:val="28"/>
          <w:szCs w:val="28"/>
          <w:lang w:val="uk-UA"/>
        </w:rPr>
        <w:t>Також слід відмітити, що  в першому півріччі 2018 року не розглянуто в строк понад 6 місяців до 1  року  16 справ кримінального провадження, в аналогічному періоді 2017 року таких справ було лише 5.</w:t>
      </w:r>
    </w:p>
    <w:p w:rsidR="00750E99" w:rsidRDefault="00750E99" w:rsidP="000E4BE2">
      <w:pPr>
        <w:tabs>
          <w:tab w:val="left" w:pos="567"/>
        </w:tabs>
        <w:ind w:firstLine="709"/>
        <w:jc w:val="both"/>
        <w:rPr>
          <w:bCs/>
          <w:sz w:val="28"/>
          <w:szCs w:val="28"/>
          <w:lang w:val="uk-UA"/>
        </w:rPr>
      </w:pPr>
    </w:p>
    <w:p w:rsidR="001D0069" w:rsidRDefault="00750E99" w:rsidP="000E4BE2">
      <w:pPr>
        <w:tabs>
          <w:tab w:val="left" w:pos="567"/>
        </w:tabs>
        <w:ind w:firstLine="709"/>
        <w:jc w:val="both"/>
        <w:rPr>
          <w:bCs/>
          <w:sz w:val="28"/>
          <w:szCs w:val="28"/>
          <w:lang w:val="uk-UA"/>
        </w:rPr>
      </w:pPr>
      <w:r>
        <w:rPr>
          <w:bCs/>
          <w:sz w:val="28"/>
          <w:szCs w:val="28"/>
          <w:lang w:val="uk-UA"/>
        </w:rPr>
        <w:t>Одною з</w:t>
      </w:r>
      <w:r w:rsidR="009015DB">
        <w:rPr>
          <w:bCs/>
          <w:sz w:val="28"/>
          <w:szCs w:val="28"/>
          <w:lang w:val="uk-UA"/>
        </w:rPr>
        <w:t xml:space="preserve"> причин не розгляду</w:t>
      </w:r>
      <w:r>
        <w:rPr>
          <w:bCs/>
          <w:sz w:val="28"/>
          <w:szCs w:val="28"/>
          <w:lang w:val="uk-UA"/>
        </w:rPr>
        <w:t xml:space="preserve"> справ, яких в 2018 році стало  значно   більше, це - неприбуття обвинуваченого.  В 2017 році  через неприбуття обвинуваченого  справи відкладались 28  разів,  в 2018 році – 41 раз.</w:t>
      </w:r>
    </w:p>
    <w:p w:rsidR="001D0069" w:rsidRPr="0086290B" w:rsidRDefault="001D0069" w:rsidP="000E4BE2">
      <w:pPr>
        <w:tabs>
          <w:tab w:val="left" w:pos="567"/>
        </w:tabs>
        <w:ind w:firstLine="709"/>
        <w:jc w:val="both"/>
        <w:rPr>
          <w:bCs/>
          <w:sz w:val="28"/>
          <w:szCs w:val="28"/>
          <w:lang w:val="uk-UA"/>
        </w:rPr>
      </w:pPr>
    </w:p>
    <w:p w:rsidR="00974D58" w:rsidRPr="0086290B" w:rsidRDefault="00974D58" w:rsidP="00974D58">
      <w:pPr>
        <w:spacing w:line="20" w:lineRule="atLeast"/>
        <w:ind w:firstLine="709"/>
        <w:jc w:val="both"/>
        <w:rPr>
          <w:rFonts w:eastAsia="Calibri"/>
          <w:sz w:val="28"/>
          <w:szCs w:val="28"/>
          <w:lang w:val="uk-UA" w:eastAsia="en-US"/>
        </w:rPr>
      </w:pPr>
      <w:r w:rsidRPr="0086290B">
        <w:rPr>
          <w:rFonts w:eastAsia="Calibri"/>
          <w:sz w:val="28"/>
          <w:szCs w:val="28"/>
          <w:lang w:val="uk-UA" w:eastAsia="en-US"/>
        </w:rPr>
        <w:t>Так, згідно статистичної інформації про роботу суддів за 1 півріччя 201</w:t>
      </w:r>
      <w:r w:rsidR="00A1161A">
        <w:rPr>
          <w:rFonts w:eastAsia="Calibri"/>
          <w:sz w:val="28"/>
          <w:szCs w:val="28"/>
          <w:lang w:val="uk-UA" w:eastAsia="en-US"/>
        </w:rPr>
        <w:t>8</w:t>
      </w:r>
      <w:r w:rsidRPr="0086290B">
        <w:rPr>
          <w:rFonts w:eastAsia="Calibri"/>
          <w:sz w:val="28"/>
          <w:szCs w:val="28"/>
          <w:lang w:val="uk-UA" w:eastAsia="en-US"/>
        </w:rPr>
        <w:t xml:space="preserve"> року з розгляду цивільних, адміністративних</w:t>
      </w:r>
      <w:r w:rsidR="00142538">
        <w:rPr>
          <w:rFonts w:eastAsia="Calibri"/>
          <w:sz w:val="28"/>
          <w:szCs w:val="28"/>
          <w:lang w:val="uk-UA" w:eastAsia="en-US"/>
        </w:rPr>
        <w:t>, кримінальних</w:t>
      </w:r>
      <w:r w:rsidRPr="0086290B">
        <w:rPr>
          <w:rFonts w:eastAsia="Calibri"/>
          <w:sz w:val="28"/>
          <w:szCs w:val="28"/>
          <w:lang w:val="uk-UA" w:eastAsia="en-US"/>
        </w:rPr>
        <w:t xml:space="preserve"> справ</w:t>
      </w:r>
      <w:r w:rsidR="00142538">
        <w:rPr>
          <w:rFonts w:eastAsia="Calibri"/>
          <w:sz w:val="28"/>
          <w:szCs w:val="28"/>
          <w:lang w:val="uk-UA" w:eastAsia="en-US"/>
        </w:rPr>
        <w:t xml:space="preserve"> та матеріалів,</w:t>
      </w:r>
      <w:r w:rsidRPr="0086290B">
        <w:rPr>
          <w:rFonts w:eastAsia="Calibri"/>
          <w:sz w:val="28"/>
          <w:szCs w:val="28"/>
          <w:lang w:val="uk-UA" w:eastAsia="en-US"/>
        </w:rPr>
        <w:t xml:space="preserve"> та </w:t>
      </w:r>
      <w:r w:rsidR="00142538">
        <w:rPr>
          <w:rFonts w:eastAsia="Calibri"/>
          <w:sz w:val="28"/>
          <w:szCs w:val="28"/>
          <w:lang w:val="uk-UA" w:eastAsia="en-US"/>
        </w:rPr>
        <w:t>справ про адміністративне правопорушення</w:t>
      </w:r>
      <w:r w:rsidRPr="0086290B">
        <w:rPr>
          <w:rFonts w:eastAsia="Calibri"/>
          <w:sz w:val="28"/>
          <w:szCs w:val="28"/>
          <w:lang w:val="uk-UA" w:eastAsia="en-US"/>
        </w:rPr>
        <w:t xml:space="preserve">, на кожного суддю приблизно становить по </w:t>
      </w:r>
      <w:r w:rsidR="00142538">
        <w:rPr>
          <w:rFonts w:eastAsia="Calibri"/>
          <w:sz w:val="28"/>
          <w:szCs w:val="28"/>
          <w:lang w:val="uk-UA" w:eastAsia="en-US"/>
        </w:rPr>
        <w:t>8</w:t>
      </w:r>
      <w:r w:rsidRPr="0086290B">
        <w:rPr>
          <w:rFonts w:eastAsia="Calibri"/>
          <w:sz w:val="28"/>
          <w:szCs w:val="28"/>
          <w:lang w:val="uk-UA" w:eastAsia="en-US"/>
        </w:rPr>
        <w:t xml:space="preserve">7 справ на </w:t>
      </w:r>
      <w:r w:rsidRPr="0086290B">
        <w:rPr>
          <w:rFonts w:eastAsia="Calibri"/>
          <w:b/>
          <w:sz w:val="28"/>
          <w:szCs w:val="28"/>
          <w:lang w:val="uk-UA" w:eastAsia="en-US"/>
        </w:rPr>
        <w:t>місяць</w:t>
      </w:r>
      <w:r w:rsidRPr="0086290B">
        <w:rPr>
          <w:rFonts w:eastAsia="Calibri"/>
          <w:sz w:val="28"/>
          <w:szCs w:val="28"/>
          <w:lang w:val="uk-UA" w:eastAsia="en-US"/>
        </w:rPr>
        <w:t>, за 1 півріччя 201</w:t>
      </w:r>
      <w:r w:rsidR="00A1161A">
        <w:rPr>
          <w:rFonts w:eastAsia="Calibri"/>
          <w:sz w:val="28"/>
          <w:szCs w:val="28"/>
          <w:lang w:val="uk-UA" w:eastAsia="en-US"/>
        </w:rPr>
        <w:t>8</w:t>
      </w:r>
      <w:r w:rsidRPr="0086290B">
        <w:rPr>
          <w:rFonts w:eastAsia="Calibri"/>
          <w:sz w:val="28"/>
          <w:szCs w:val="28"/>
          <w:lang w:val="uk-UA" w:eastAsia="en-US"/>
        </w:rPr>
        <w:t xml:space="preserve"> року, становить по </w:t>
      </w:r>
      <w:r w:rsidR="00142538">
        <w:rPr>
          <w:rFonts w:eastAsia="Calibri"/>
          <w:sz w:val="28"/>
          <w:szCs w:val="28"/>
          <w:lang w:val="uk-UA" w:eastAsia="en-US"/>
        </w:rPr>
        <w:t>522</w:t>
      </w:r>
      <w:r w:rsidRPr="0086290B">
        <w:rPr>
          <w:rFonts w:eastAsia="Calibri"/>
          <w:sz w:val="28"/>
          <w:szCs w:val="28"/>
          <w:lang w:val="uk-UA" w:eastAsia="en-US"/>
        </w:rPr>
        <w:t xml:space="preserve"> справ</w:t>
      </w:r>
      <w:r w:rsidR="00142538">
        <w:rPr>
          <w:rFonts w:eastAsia="Calibri"/>
          <w:sz w:val="28"/>
          <w:szCs w:val="28"/>
          <w:lang w:val="uk-UA" w:eastAsia="en-US"/>
        </w:rPr>
        <w:t>и</w:t>
      </w:r>
      <w:r w:rsidRPr="0086290B">
        <w:rPr>
          <w:rFonts w:eastAsia="Calibri"/>
          <w:sz w:val="28"/>
          <w:szCs w:val="28"/>
          <w:lang w:val="uk-UA" w:eastAsia="en-US"/>
        </w:rPr>
        <w:t xml:space="preserve"> на кожного суддю.</w:t>
      </w:r>
      <w:r w:rsidR="00E711F1">
        <w:rPr>
          <w:rFonts w:eastAsia="Calibri"/>
          <w:sz w:val="28"/>
          <w:szCs w:val="28"/>
          <w:lang w:val="uk-UA" w:eastAsia="en-US"/>
        </w:rPr>
        <w:t xml:space="preserve"> (Мал. </w:t>
      </w:r>
      <w:r w:rsidR="002B3563">
        <w:rPr>
          <w:rFonts w:eastAsia="Calibri"/>
          <w:sz w:val="28"/>
          <w:szCs w:val="28"/>
          <w:lang w:val="uk-UA" w:eastAsia="en-US"/>
        </w:rPr>
        <w:t>8</w:t>
      </w:r>
      <w:r w:rsidR="00E711F1">
        <w:rPr>
          <w:rFonts w:eastAsia="Calibri"/>
          <w:sz w:val="28"/>
          <w:szCs w:val="28"/>
          <w:lang w:val="uk-UA" w:eastAsia="en-US"/>
        </w:rPr>
        <w:t>)</w:t>
      </w:r>
    </w:p>
    <w:p w:rsidR="00974D58" w:rsidRPr="0086290B" w:rsidRDefault="00974D58" w:rsidP="00974D58">
      <w:pPr>
        <w:spacing w:line="20" w:lineRule="atLeast"/>
        <w:ind w:firstLine="709"/>
        <w:jc w:val="both"/>
        <w:rPr>
          <w:rFonts w:eastAsia="Calibri"/>
          <w:sz w:val="28"/>
          <w:szCs w:val="28"/>
          <w:lang w:val="uk-UA" w:eastAsia="en-US"/>
        </w:rPr>
      </w:pPr>
    </w:p>
    <w:p w:rsidR="00F25B2A" w:rsidRDefault="00F25B2A" w:rsidP="00974D58">
      <w:pPr>
        <w:spacing w:line="20" w:lineRule="atLeast"/>
        <w:ind w:firstLine="709"/>
        <w:jc w:val="both"/>
        <w:rPr>
          <w:rFonts w:eastAsia="Calibri"/>
          <w:sz w:val="28"/>
          <w:szCs w:val="28"/>
          <w:lang w:val="uk-UA" w:eastAsia="en-US"/>
        </w:rPr>
      </w:pPr>
    </w:p>
    <w:p w:rsidR="00974D58" w:rsidRDefault="00F25B2A" w:rsidP="00974D58">
      <w:pPr>
        <w:spacing w:line="20" w:lineRule="atLeast"/>
        <w:ind w:firstLine="709"/>
        <w:jc w:val="both"/>
        <w:rPr>
          <w:rFonts w:eastAsia="Calibri"/>
          <w:sz w:val="28"/>
          <w:szCs w:val="28"/>
          <w:lang w:val="uk-UA" w:eastAsia="en-US"/>
        </w:rPr>
      </w:pPr>
      <w:r>
        <w:rPr>
          <w:rFonts w:eastAsia="Calibri"/>
          <w:sz w:val="28"/>
          <w:szCs w:val="28"/>
          <w:lang w:val="uk-UA" w:eastAsia="en-US"/>
        </w:rPr>
        <w:t xml:space="preserve">Мал. </w:t>
      </w:r>
      <w:r w:rsidR="002B3563">
        <w:rPr>
          <w:rFonts w:eastAsia="Calibri"/>
          <w:sz w:val="28"/>
          <w:szCs w:val="28"/>
          <w:lang w:val="uk-UA" w:eastAsia="en-US"/>
        </w:rPr>
        <w:t>8</w:t>
      </w:r>
      <w:r w:rsidR="00E711F1">
        <w:rPr>
          <w:rFonts w:eastAsia="Calibri"/>
          <w:sz w:val="28"/>
          <w:szCs w:val="28"/>
          <w:lang w:val="uk-UA" w:eastAsia="en-US"/>
        </w:rPr>
        <w:t xml:space="preserve"> </w:t>
      </w:r>
      <w:r w:rsidR="00E711F1" w:rsidRPr="0086290B">
        <w:rPr>
          <w:bCs/>
          <w:noProof/>
          <w:sz w:val="28"/>
          <w:szCs w:val="28"/>
          <w:lang w:val="uk-UA" w:eastAsia="uk-UA"/>
        </w:rPr>
        <w:drawing>
          <wp:inline distT="0" distB="0" distL="0" distR="0" wp14:anchorId="3F6A61D8" wp14:editId="6F387DD9">
            <wp:extent cx="3762375" cy="2019300"/>
            <wp:effectExtent l="0" t="0" r="0" b="0"/>
            <wp:docPr id="20"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519E" w:rsidRDefault="0005519E" w:rsidP="00974D58">
      <w:pPr>
        <w:spacing w:line="20" w:lineRule="atLeast"/>
        <w:ind w:firstLine="709"/>
        <w:jc w:val="both"/>
        <w:rPr>
          <w:rFonts w:eastAsia="Calibri"/>
          <w:sz w:val="28"/>
          <w:szCs w:val="28"/>
          <w:lang w:val="uk-UA" w:eastAsia="en-US"/>
        </w:rPr>
      </w:pPr>
    </w:p>
    <w:p w:rsidR="00B00E66" w:rsidRDefault="00AD391E" w:rsidP="00974D58">
      <w:pPr>
        <w:spacing w:line="20" w:lineRule="atLeast"/>
        <w:ind w:firstLine="709"/>
        <w:jc w:val="both"/>
        <w:rPr>
          <w:rFonts w:eastAsia="Calibri"/>
          <w:sz w:val="28"/>
          <w:szCs w:val="28"/>
          <w:lang w:val="uk-UA" w:eastAsia="en-US"/>
        </w:rPr>
      </w:pPr>
      <w:r>
        <w:rPr>
          <w:rFonts w:eastAsia="Calibri"/>
          <w:sz w:val="28"/>
          <w:szCs w:val="28"/>
          <w:lang w:val="uk-UA" w:eastAsia="en-US"/>
        </w:rPr>
        <w:lastRenderedPageBreak/>
        <w:t xml:space="preserve">Щодо показників </w:t>
      </w:r>
      <w:r w:rsidR="00397252">
        <w:rPr>
          <w:rFonts w:eastAsia="Calibri"/>
          <w:sz w:val="28"/>
          <w:szCs w:val="28"/>
          <w:lang w:val="uk-UA" w:eastAsia="en-US"/>
        </w:rPr>
        <w:t xml:space="preserve">по справам про адміністративне правопорушення до Ізюмського міськрайонного суду у </w:t>
      </w:r>
      <w:r w:rsidR="00DC5E77">
        <w:rPr>
          <w:rFonts w:eastAsia="Calibri"/>
          <w:sz w:val="28"/>
          <w:szCs w:val="28"/>
          <w:lang w:val="uk-UA" w:eastAsia="en-US"/>
        </w:rPr>
        <w:t xml:space="preserve"> 1 півріччі </w:t>
      </w:r>
      <w:r w:rsidR="00397252">
        <w:rPr>
          <w:rFonts w:eastAsia="Calibri"/>
          <w:sz w:val="28"/>
          <w:szCs w:val="28"/>
          <w:lang w:val="uk-UA" w:eastAsia="en-US"/>
        </w:rPr>
        <w:t>2018 ро</w:t>
      </w:r>
      <w:r w:rsidR="00DC5E77">
        <w:rPr>
          <w:rFonts w:eastAsia="Calibri"/>
          <w:sz w:val="28"/>
          <w:szCs w:val="28"/>
          <w:lang w:val="uk-UA" w:eastAsia="en-US"/>
        </w:rPr>
        <w:t xml:space="preserve">ку </w:t>
      </w:r>
      <w:r w:rsidR="00397252">
        <w:rPr>
          <w:rFonts w:eastAsia="Calibri"/>
          <w:sz w:val="28"/>
          <w:szCs w:val="28"/>
          <w:lang w:val="uk-UA" w:eastAsia="en-US"/>
        </w:rPr>
        <w:t xml:space="preserve"> надійшло </w:t>
      </w:r>
      <w:r w:rsidR="00DC5E77">
        <w:rPr>
          <w:rFonts w:eastAsia="Calibri"/>
          <w:sz w:val="28"/>
          <w:szCs w:val="28"/>
          <w:lang w:val="uk-UA" w:eastAsia="en-US"/>
        </w:rPr>
        <w:t xml:space="preserve">- </w:t>
      </w:r>
      <w:r w:rsidR="00397252">
        <w:rPr>
          <w:rFonts w:eastAsia="Calibri"/>
          <w:sz w:val="28"/>
          <w:szCs w:val="28"/>
          <w:lang w:val="uk-UA" w:eastAsia="en-US"/>
        </w:rPr>
        <w:t xml:space="preserve">312 справ, а   </w:t>
      </w:r>
      <w:r w:rsidR="00DD5453">
        <w:rPr>
          <w:rFonts w:eastAsia="Calibri"/>
          <w:sz w:val="28"/>
          <w:szCs w:val="28"/>
          <w:lang w:val="uk-UA" w:eastAsia="en-US"/>
        </w:rPr>
        <w:t xml:space="preserve">у 1 півріччі </w:t>
      </w:r>
      <w:r w:rsidR="00397252">
        <w:rPr>
          <w:rFonts w:eastAsia="Calibri"/>
          <w:sz w:val="28"/>
          <w:szCs w:val="28"/>
          <w:lang w:val="uk-UA" w:eastAsia="en-US"/>
        </w:rPr>
        <w:t>2017 ро</w:t>
      </w:r>
      <w:r w:rsidR="00DD5453">
        <w:rPr>
          <w:rFonts w:eastAsia="Calibri"/>
          <w:sz w:val="28"/>
          <w:szCs w:val="28"/>
          <w:lang w:val="uk-UA" w:eastAsia="en-US"/>
        </w:rPr>
        <w:t xml:space="preserve">ку - </w:t>
      </w:r>
      <w:r w:rsidR="00397252">
        <w:rPr>
          <w:rFonts w:eastAsia="Calibri"/>
          <w:sz w:val="28"/>
          <w:szCs w:val="28"/>
          <w:lang w:val="uk-UA" w:eastAsia="en-US"/>
        </w:rPr>
        <w:t xml:space="preserve">295 справ, що на </w:t>
      </w:r>
      <w:r w:rsidR="00DC5E77">
        <w:rPr>
          <w:rFonts w:eastAsia="Calibri"/>
          <w:sz w:val="28"/>
          <w:szCs w:val="28"/>
          <w:lang w:val="uk-UA" w:eastAsia="en-US"/>
        </w:rPr>
        <w:t xml:space="preserve">6% більше ніж за </w:t>
      </w:r>
      <w:r w:rsidR="005E73F5">
        <w:rPr>
          <w:rFonts w:eastAsia="Calibri"/>
          <w:sz w:val="28"/>
          <w:szCs w:val="28"/>
          <w:lang w:val="uk-UA" w:eastAsia="en-US"/>
        </w:rPr>
        <w:t>минулий</w:t>
      </w:r>
      <w:r w:rsidR="00DC5E77">
        <w:rPr>
          <w:rFonts w:eastAsia="Calibri"/>
          <w:sz w:val="28"/>
          <w:szCs w:val="28"/>
          <w:lang w:val="uk-UA" w:eastAsia="en-US"/>
        </w:rPr>
        <w:t xml:space="preserve"> рік, з них розглянуто  у 1 півріччі 2018 року- 292 справи,  а у</w:t>
      </w:r>
      <w:r w:rsidR="00DD5453">
        <w:rPr>
          <w:rFonts w:eastAsia="Calibri"/>
          <w:sz w:val="28"/>
          <w:szCs w:val="28"/>
          <w:lang w:val="uk-UA" w:eastAsia="en-US"/>
        </w:rPr>
        <w:t xml:space="preserve"> 1 півріччі </w:t>
      </w:r>
      <w:r w:rsidR="00DC5E77">
        <w:rPr>
          <w:rFonts w:eastAsia="Calibri"/>
          <w:sz w:val="28"/>
          <w:szCs w:val="28"/>
          <w:lang w:val="uk-UA" w:eastAsia="en-US"/>
        </w:rPr>
        <w:t xml:space="preserve"> 2017 ро</w:t>
      </w:r>
      <w:r w:rsidR="00DD5453">
        <w:rPr>
          <w:rFonts w:eastAsia="Calibri"/>
          <w:sz w:val="28"/>
          <w:szCs w:val="28"/>
          <w:lang w:val="uk-UA" w:eastAsia="en-US"/>
        </w:rPr>
        <w:t xml:space="preserve">ку </w:t>
      </w:r>
      <w:r w:rsidR="00DC5E77">
        <w:rPr>
          <w:rFonts w:eastAsia="Calibri"/>
          <w:sz w:val="28"/>
          <w:szCs w:val="28"/>
          <w:lang w:val="uk-UA" w:eastAsia="en-US"/>
        </w:rPr>
        <w:t xml:space="preserve"> - 288 справ</w:t>
      </w:r>
      <w:r w:rsidR="000D763E">
        <w:rPr>
          <w:rFonts w:eastAsia="Calibri"/>
          <w:sz w:val="28"/>
          <w:szCs w:val="28"/>
          <w:lang w:val="uk-UA" w:eastAsia="en-US"/>
        </w:rPr>
        <w:t>и</w:t>
      </w:r>
      <w:r w:rsidR="00DC5E77">
        <w:rPr>
          <w:rFonts w:eastAsia="Calibri"/>
          <w:sz w:val="28"/>
          <w:szCs w:val="28"/>
          <w:lang w:val="uk-UA" w:eastAsia="en-US"/>
        </w:rPr>
        <w:t xml:space="preserve">, що лише на 2 % більше. </w:t>
      </w:r>
    </w:p>
    <w:p w:rsidR="000D763E" w:rsidRDefault="000D763E" w:rsidP="00974D58">
      <w:pPr>
        <w:spacing w:line="20" w:lineRule="atLeast"/>
        <w:ind w:firstLine="709"/>
        <w:jc w:val="both"/>
        <w:rPr>
          <w:rFonts w:eastAsia="Calibri"/>
          <w:sz w:val="28"/>
          <w:szCs w:val="28"/>
          <w:lang w:val="uk-UA" w:eastAsia="en-US"/>
        </w:rPr>
      </w:pPr>
    </w:p>
    <w:p w:rsidR="00F25B2A" w:rsidRDefault="00DC5E77" w:rsidP="00974D58">
      <w:pPr>
        <w:spacing w:line="20" w:lineRule="atLeast"/>
        <w:ind w:firstLine="709"/>
        <w:jc w:val="both"/>
        <w:rPr>
          <w:rFonts w:eastAsia="Calibri"/>
          <w:sz w:val="28"/>
          <w:szCs w:val="28"/>
          <w:lang w:val="uk-UA" w:eastAsia="en-US"/>
        </w:rPr>
      </w:pPr>
      <w:r>
        <w:rPr>
          <w:rFonts w:eastAsia="Calibri"/>
          <w:sz w:val="28"/>
          <w:szCs w:val="28"/>
          <w:lang w:val="uk-UA" w:eastAsia="en-US"/>
        </w:rPr>
        <w:t xml:space="preserve">Залишок справ за </w:t>
      </w:r>
      <w:r w:rsidR="00DD5453">
        <w:rPr>
          <w:rFonts w:eastAsia="Calibri"/>
          <w:sz w:val="28"/>
          <w:szCs w:val="28"/>
          <w:lang w:val="uk-UA" w:eastAsia="en-US"/>
        </w:rPr>
        <w:t xml:space="preserve"> 1 півріччя </w:t>
      </w:r>
      <w:r>
        <w:rPr>
          <w:rFonts w:eastAsia="Calibri"/>
          <w:sz w:val="28"/>
          <w:szCs w:val="28"/>
          <w:lang w:val="uk-UA" w:eastAsia="en-US"/>
        </w:rPr>
        <w:t>2018 р</w:t>
      </w:r>
      <w:r w:rsidR="005E73F5">
        <w:rPr>
          <w:rFonts w:eastAsia="Calibri"/>
          <w:sz w:val="28"/>
          <w:szCs w:val="28"/>
          <w:lang w:val="uk-UA" w:eastAsia="en-US"/>
        </w:rPr>
        <w:t>о</w:t>
      </w:r>
      <w:r>
        <w:rPr>
          <w:rFonts w:eastAsia="Calibri"/>
          <w:sz w:val="28"/>
          <w:szCs w:val="28"/>
          <w:lang w:val="uk-UA" w:eastAsia="en-US"/>
        </w:rPr>
        <w:t>к</w:t>
      </w:r>
      <w:r w:rsidR="00DD5453">
        <w:rPr>
          <w:rFonts w:eastAsia="Calibri"/>
          <w:sz w:val="28"/>
          <w:szCs w:val="28"/>
          <w:lang w:val="uk-UA" w:eastAsia="en-US"/>
        </w:rPr>
        <w:t>у – 40 справ, а у 1 півріччі 2017 року - 25 справ</w:t>
      </w:r>
      <w:r w:rsidR="005E73F5">
        <w:rPr>
          <w:rFonts w:eastAsia="Calibri"/>
          <w:sz w:val="28"/>
          <w:szCs w:val="28"/>
          <w:lang w:val="uk-UA" w:eastAsia="en-US"/>
        </w:rPr>
        <w:t>, що на 38% більше порівняно з минулим періодом.</w:t>
      </w:r>
      <w:r w:rsidR="005F3E47">
        <w:rPr>
          <w:rFonts w:eastAsia="Calibri"/>
          <w:sz w:val="28"/>
          <w:szCs w:val="28"/>
          <w:lang w:val="uk-UA" w:eastAsia="en-US"/>
        </w:rPr>
        <w:t xml:space="preserve"> </w:t>
      </w:r>
      <w:r w:rsidR="00305565">
        <w:rPr>
          <w:rFonts w:eastAsia="Calibri"/>
          <w:sz w:val="28"/>
          <w:szCs w:val="28"/>
          <w:lang w:val="uk-UA" w:eastAsia="en-US"/>
        </w:rPr>
        <w:t xml:space="preserve"> </w:t>
      </w:r>
      <w:r w:rsidR="005F3E47">
        <w:rPr>
          <w:rFonts w:eastAsia="Calibri"/>
          <w:sz w:val="28"/>
          <w:szCs w:val="28"/>
          <w:lang w:val="uk-UA" w:eastAsia="en-US"/>
        </w:rPr>
        <w:t>/</w:t>
      </w:r>
      <w:r w:rsidR="002B3563">
        <w:rPr>
          <w:rFonts w:eastAsia="Calibri"/>
          <w:sz w:val="28"/>
          <w:szCs w:val="28"/>
          <w:lang w:val="uk-UA" w:eastAsia="en-US"/>
        </w:rPr>
        <w:t>М</w:t>
      </w:r>
      <w:r w:rsidR="005F3E47">
        <w:rPr>
          <w:rFonts w:eastAsia="Calibri"/>
          <w:sz w:val="28"/>
          <w:szCs w:val="28"/>
          <w:lang w:val="uk-UA" w:eastAsia="en-US"/>
        </w:rPr>
        <w:t>ал.</w:t>
      </w:r>
      <w:r w:rsidR="002B3563">
        <w:rPr>
          <w:rFonts w:eastAsia="Calibri"/>
          <w:sz w:val="28"/>
          <w:szCs w:val="28"/>
          <w:lang w:val="uk-UA" w:eastAsia="en-US"/>
        </w:rPr>
        <w:t xml:space="preserve"> 9</w:t>
      </w:r>
      <w:r w:rsidR="005F3E47">
        <w:rPr>
          <w:rFonts w:eastAsia="Calibri"/>
          <w:sz w:val="28"/>
          <w:szCs w:val="28"/>
          <w:lang w:val="uk-UA" w:eastAsia="en-US"/>
        </w:rPr>
        <w:t>/</w:t>
      </w:r>
    </w:p>
    <w:p w:rsidR="005F3E47" w:rsidRPr="00F82BDD" w:rsidRDefault="005F3E47" w:rsidP="005F3E47">
      <w:pPr>
        <w:jc w:val="both"/>
        <w:rPr>
          <w:bCs/>
          <w:sz w:val="28"/>
          <w:szCs w:val="28"/>
          <w:lang w:val="uk-UA"/>
        </w:rPr>
      </w:pPr>
    </w:p>
    <w:p w:rsidR="005F3E47" w:rsidRDefault="005F3E47" w:rsidP="005F3E47">
      <w:pPr>
        <w:spacing w:line="20" w:lineRule="atLeast"/>
        <w:ind w:firstLine="709"/>
        <w:jc w:val="both"/>
        <w:rPr>
          <w:rFonts w:eastAsia="Calibri"/>
          <w:sz w:val="28"/>
          <w:szCs w:val="28"/>
          <w:lang w:val="uk-UA" w:eastAsia="en-US"/>
        </w:rPr>
      </w:pPr>
      <w:r w:rsidRPr="00F82BDD">
        <w:rPr>
          <w:rFonts w:eastAsia="Calibri"/>
          <w:bCs/>
          <w:noProof/>
          <w:sz w:val="28"/>
          <w:szCs w:val="28"/>
          <w:lang w:val="uk-UA" w:eastAsia="uk-UA"/>
        </w:rPr>
        <w:drawing>
          <wp:inline distT="0" distB="0" distL="0" distR="0" wp14:anchorId="6F29F298" wp14:editId="374C9CAB">
            <wp:extent cx="5362575" cy="296227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F3E47" w:rsidRDefault="005F3E47" w:rsidP="005F3E47">
      <w:pPr>
        <w:spacing w:line="20" w:lineRule="atLeast"/>
        <w:ind w:firstLine="709"/>
        <w:jc w:val="both"/>
        <w:rPr>
          <w:rFonts w:eastAsia="Calibri"/>
          <w:sz w:val="28"/>
          <w:szCs w:val="28"/>
          <w:lang w:val="uk-UA" w:eastAsia="en-US"/>
        </w:rPr>
      </w:pPr>
      <w:r>
        <w:rPr>
          <w:rFonts w:eastAsia="Calibri"/>
          <w:sz w:val="28"/>
          <w:szCs w:val="28"/>
          <w:lang w:val="uk-UA" w:eastAsia="en-US"/>
        </w:rPr>
        <w:t xml:space="preserve">                                                              Мал. </w:t>
      </w:r>
      <w:r w:rsidR="002B3563">
        <w:rPr>
          <w:rFonts w:eastAsia="Calibri"/>
          <w:sz w:val="28"/>
          <w:szCs w:val="28"/>
          <w:lang w:val="uk-UA" w:eastAsia="en-US"/>
        </w:rPr>
        <w:t>9</w:t>
      </w:r>
    </w:p>
    <w:p w:rsidR="005F3E47" w:rsidRDefault="005F3E47" w:rsidP="005F3E47">
      <w:pPr>
        <w:tabs>
          <w:tab w:val="left" w:pos="567"/>
        </w:tabs>
        <w:jc w:val="both"/>
        <w:rPr>
          <w:rFonts w:eastAsia="Calibri"/>
          <w:sz w:val="28"/>
          <w:szCs w:val="28"/>
          <w:lang w:val="uk-UA" w:eastAsia="en-US"/>
        </w:rPr>
      </w:pPr>
      <w:r>
        <w:rPr>
          <w:rFonts w:eastAsia="Calibri"/>
          <w:sz w:val="28"/>
          <w:szCs w:val="28"/>
          <w:lang w:val="uk-UA" w:eastAsia="en-US"/>
        </w:rPr>
        <w:t xml:space="preserve">          </w:t>
      </w:r>
    </w:p>
    <w:p w:rsidR="005F3E47" w:rsidRDefault="005F3E47" w:rsidP="005F3E47">
      <w:pPr>
        <w:spacing w:line="20" w:lineRule="atLeast"/>
        <w:ind w:firstLine="709"/>
        <w:jc w:val="both"/>
        <w:rPr>
          <w:rFonts w:eastAsia="Calibri"/>
          <w:sz w:val="28"/>
          <w:szCs w:val="28"/>
          <w:lang w:val="uk-UA" w:eastAsia="en-US"/>
        </w:rPr>
      </w:pPr>
      <w:r>
        <w:rPr>
          <w:rFonts w:eastAsia="Calibri"/>
          <w:sz w:val="28"/>
          <w:szCs w:val="28"/>
          <w:lang w:val="uk-UA" w:eastAsia="en-US"/>
        </w:rPr>
        <w:t xml:space="preserve">          </w:t>
      </w:r>
    </w:p>
    <w:p w:rsidR="005E73F5" w:rsidRDefault="005E73F5" w:rsidP="0005519E">
      <w:pPr>
        <w:pStyle w:val="ae"/>
        <w:shd w:val="clear" w:color="auto" w:fill="FFFFFF"/>
        <w:spacing w:before="0" w:beforeAutospacing="0" w:after="150" w:afterAutospacing="0"/>
        <w:ind w:firstLine="709"/>
        <w:jc w:val="both"/>
        <w:rPr>
          <w:sz w:val="28"/>
          <w:szCs w:val="28"/>
          <w:lang w:val="uk-UA"/>
        </w:rPr>
      </w:pPr>
    </w:p>
    <w:p w:rsidR="0005519E" w:rsidRPr="0086290B" w:rsidRDefault="0005519E" w:rsidP="00A94BF4">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 xml:space="preserve">Ізюмським міськрайонним судом </w:t>
      </w:r>
      <w:r>
        <w:rPr>
          <w:sz w:val="28"/>
          <w:szCs w:val="28"/>
          <w:lang w:val="uk-UA"/>
        </w:rPr>
        <w:t>у</w:t>
      </w:r>
      <w:r w:rsidRPr="0086290B">
        <w:rPr>
          <w:sz w:val="28"/>
          <w:szCs w:val="28"/>
          <w:lang w:val="uk-UA"/>
        </w:rPr>
        <w:t xml:space="preserve"> 1 півріччі 201</w:t>
      </w:r>
      <w:r>
        <w:rPr>
          <w:sz w:val="28"/>
          <w:szCs w:val="28"/>
          <w:lang w:val="uk-UA"/>
        </w:rPr>
        <w:t>8</w:t>
      </w:r>
      <w:r w:rsidRPr="0086290B">
        <w:rPr>
          <w:sz w:val="28"/>
          <w:szCs w:val="28"/>
          <w:lang w:val="uk-UA"/>
        </w:rPr>
        <w:t xml:space="preserve"> року здійснено комплекс заходів щодо організації забезпечення діяльності суду з реалізації основних завдань обліково-статистичної роботи: забезпечення достовірності, об’єктивності, оперативності.</w:t>
      </w:r>
    </w:p>
    <w:p w:rsidR="0005519E" w:rsidRPr="0086290B" w:rsidRDefault="0005519E" w:rsidP="0005519E">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Особлива увага зверталас</w:t>
      </w:r>
      <w:r w:rsidR="001F3A0B">
        <w:rPr>
          <w:sz w:val="28"/>
          <w:szCs w:val="28"/>
          <w:lang w:val="uk-UA"/>
        </w:rPr>
        <w:t>я на розгляд справ та реєстрацію</w:t>
      </w:r>
      <w:r w:rsidRPr="0086290B">
        <w:rPr>
          <w:sz w:val="28"/>
          <w:szCs w:val="28"/>
          <w:lang w:val="uk-UA"/>
        </w:rPr>
        <w:t xml:space="preserve"> в автоматизованій системі документообігу суду «Д-3» відповідно до «Положення про автоматизовану систему документообігу суду» ( із змінами та доповненнями).</w:t>
      </w:r>
    </w:p>
    <w:p w:rsidR="0005519E" w:rsidRDefault="0005519E" w:rsidP="0005519E">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 xml:space="preserve">Слід зазначити, що у цілому стан організації діловодства в суді у 1 півріччі 2018 року, у порівнянні з попередніми роками, покращився. </w:t>
      </w:r>
      <w:r w:rsidR="00F12D8A">
        <w:rPr>
          <w:sz w:val="28"/>
          <w:szCs w:val="28"/>
          <w:lang w:val="uk-UA"/>
        </w:rPr>
        <w:t>Для поліпшення роботи суду</w:t>
      </w:r>
      <w:r w:rsidRPr="0086290B">
        <w:rPr>
          <w:sz w:val="28"/>
          <w:szCs w:val="28"/>
          <w:lang w:val="uk-UA"/>
        </w:rPr>
        <w:t xml:space="preserve"> приймаються до уваги та практично знаходять своє застосування ті методичні рекомендації, які надаються, та і в ході проведення семінарів-навчань з працівниками апарату суду з приводу покращення та більш ефективної організації роботи в суді. Проводиться повна реєстрація судових справ в «Д-3» відповідно до «Положення про автоматизовану систему документообігу суду» ( із змінами та доповненнями).</w:t>
      </w:r>
    </w:p>
    <w:p w:rsidR="00E328B4" w:rsidRPr="0086290B" w:rsidRDefault="00E328B4" w:rsidP="00E328B4">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 xml:space="preserve">Територіальним управлінням відповідно до Наказу ДСА України №9 від 17.01.2014 «Про оприлюднення звітності про стан здійснення правосуддя» оприлюднено на веб-сайті стан здійснення правосуддя Ізюмським міськрайонним </w:t>
      </w:r>
      <w:r w:rsidRPr="0086290B">
        <w:rPr>
          <w:sz w:val="28"/>
          <w:szCs w:val="28"/>
          <w:lang w:val="uk-UA"/>
        </w:rPr>
        <w:lastRenderedPageBreak/>
        <w:t>судом Харківської області за 2017 рік. Ведеться контроль щодо оприлюднення статистичної звітності на веб-сайті судом  двічі на рік.</w:t>
      </w:r>
    </w:p>
    <w:p w:rsidR="00E328B4" w:rsidRDefault="00E328B4" w:rsidP="00E328B4">
      <w:pPr>
        <w:pStyle w:val="ae"/>
        <w:shd w:val="clear" w:color="auto" w:fill="FFFFFF"/>
        <w:spacing w:before="0" w:beforeAutospacing="0" w:after="150" w:afterAutospacing="0"/>
        <w:ind w:firstLine="709"/>
        <w:jc w:val="both"/>
        <w:rPr>
          <w:sz w:val="28"/>
          <w:szCs w:val="28"/>
          <w:lang w:val="uk-UA"/>
        </w:rPr>
      </w:pPr>
      <w:r w:rsidRPr="0086290B">
        <w:rPr>
          <w:sz w:val="28"/>
          <w:szCs w:val="28"/>
          <w:lang w:val="uk-UA"/>
        </w:rPr>
        <w:t xml:space="preserve"> Необхідно відмітити старанність, відмінну та високу якість відповідальними особами за підготовку статистичних звітів всіх форм (про стан розгляду кримінальних, цивільних, адміністративних справ та справ про адміністративні правопорушення) незважаючи на значні недоліки комп’ютерної програми «Д-3».</w:t>
      </w:r>
    </w:p>
    <w:p w:rsidR="001F3A0B" w:rsidRDefault="001F3A0B" w:rsidP="00E328B4">
      <w:pPr>
        <w:pStyle w:val="ae"/>
        <w:shd w:val="clear" w:color="auto" w:fill="FFFFFF"/>
        <w:spacing w:before="0" w:beforeAutospacing="0" w:after="150" w:afterAutospacing="0"/>
        <w:ind w:firstLine="709"/>
        <w:jc w:val="both"/>
        <w:rPr>
          <w:sz w:val="28"/>
          <w:szCs w:val="28"/>
          <w:lang w:val="uk-UA"/>
        </w:rPr>
      </w:pPr>
    </w:p>
    <w:p w:rsidR="001F3A0B" w:rsidRDefault="001F3A0B" w:rsidP="001F3A0B">
      <w:pPr>
        <w:pStyle w:val="ae"/>
        <w:shd w:val="clear" w:color="auto" w:fill="FFFFFF"/>
        <w:spacing w:before="0" w:beforeAutospacing="0" w:after="0" w:afterAutospacing="0"/>
        <w:jc w:val="both"/>
        <w:rPr>
          <w:sz w:val="28"/>
          <w:szCs w:val="28"/>
          <w:lang w:val="uk-UA"/>
        </w:rPr>
      </w:pPr>
      <w:r>
        <w:rPr>
          <w:sz w:val="28"/>
          <w:szCs w:val="28"/>
          <w:lang w:val="uk-UA"/>
        </w:rPr>
        <w:t>Голова Ізюмського міськрайонного суду</w:t>
      </w:r>
    </w:p>
    <w:p w:rsidR="001F3A0B" w:rsidRPr="0086290B" w:rsidRDefault="001F3A0B" w:rsidP="001F3A0B">
      <w:pPr>
        <w:pStyle w:val="ae"/>
        <w:shd w:val="clear" w:color="auto" w:fill="FFFFFF"/>
        <w:tabs>
          <w:tab w:val="left" w:pos="709"/>
        </w:tabs>
        <w:spacing w:before="0" w:beforeAutospacing="0" w:after="0" w:afterAutospacing="0"/>
        <w:jc w:val="both"/>
        <w:rPr>
          <w:sz w:val="28"/>
          <w:szCs w:val="28"/>
          <w:lang w:val="uk-UA"/>
        </w:rPr>
      </w:pPr>
      <w:r>
        <w:rPr>
          <w:sz w:val="28"/>
          <w:szCs w:val="28"/>
          <w:lang w:val="uk-UA"/>
        </w:rPr>
        <w:t>Харківської області                                                                                    М.П. Одарюк</w:t>
      </w:r>
    </w:p>
    <w:p w:rsidR="00E328B4" w:rsidRPr="002B3563" w:rsidRDefault="00E328B4" w:rsidP="0005519E">
      <w:pPr>
        <w:pStyle w:val="ae"/>
        <w:shd w:val="clear" w:color="auto" w:fill="FFFFFF"/>
        <w:spacing w:before="0" w:beforeAutospacing="0" w:after="150" w:afterAutospacing="0"/>
        <w:ind w:firstLine="709"/>
        <w:jc w:val="both"/>
        <w:rPr>
          <w:sz w:val="28"/>
          <w:szCs w:val="28"/>
          <w:lang w:val="uk-UA"/>
        </w:rPr>
      </w:pPr>
    </w:p>
    <w:p w:rsidR="002B3563" w:rsidRPr="001F3A0B" w:rsidRDefault="002B3563" w:rsidP="001F3A0B">
      <w:pPr>
        <w:tabs>
          <w:tab w:val="left" w:pos="2655"/>
          <w:tab w:val="left" w:pos="4620"/>
          <w:tab w:val="center" w:pos="5668"/>
        </w:tabs>
        <w:jc w:val="both"/>
        <w:rPr>
          <w:bCs/>
          <w:sz w:val="22"/>
          <w:szCs w:val="22"/>
          <w:lang w:val="uk-UA"/>
        </w:rPr>
      </w:pPr>
      <w:r w:rsidRPr="001F3A0B">
        <w:rPr>
          <w:bCs/>
          <w:sz w:val="22"/>
          <w:szCs w:val="22"/>
          <w:lang w:val="uk-UA"/>
        </w:rPr>
        <w:t>Виконав</w:t>
      </w:r>
      <w:r w:rsidR="00F85526" w:rsidRPr="001F3A0B">
        <w:rPr>
          <w:bCs/>
          <w:sz w:val="22"/>
          <w:szCs w:val="22"/>
          <w:lang w:val="uk-UA"/>
        </w:rPr>
        <w:t>е</w:t>
      </w:r>
      <w:r w:rsidRPr="001F3A0B">
        <w:rPr>
          <w:bCs/>
          <w:sz w:val="22"/>
          <w:szCs w:val="22"/>
          <w:lang w:val="uk-UA"/>
        </w:rPr>
        <w:t>ц</w:t>
      </w:r>
      <w:r w:rsidR="00F85526" w:rsidRPr="001F3A0B">
        <w:rPr>
          <w:bCs/>
          <w:sz w:val="22"/>
          <w:szCs w:val="22"/>
          <w:lang w:val="uk-UA"/>
        </w:rPr>
        <w:t>ь</w:t>
      </w:r>
      <w:r w:rsidR="001F3A0B" w:rsidRPr="001F3A0B">
        <w:rPr>
          <w:bCs/>
          <w:sz w:val="22"/>
          <w:szCs w:val="22"/>
          <w:lang w:val="uk-UA"/>
        </w:rPr>
        <w:t>:</w:t>
      </w:r>
      <w:r w:rsidR="00F85526" w:rsidRPr="001F3A0B">
        <w:rPr>
          <w:bCs/>
          <w:sz w:val="22"/>
          <w:szCs w:val="22"/>
          <w:lang w:val="uk-UA"/>
        </w:rPr>
        <w:t xml:space="preserve"> Чуйко І.М.</w:t>
      </w:r>
    </w:p>
    <w:p w:rsidR="002B3563" w:rsidRPr="001F3A0B" w:rsidRDefault="002B3563" w:rsidP="001F3A0B">
      <w:pPr>
        <w:tabs>
          <w:tab w:val="left" w:pos="2655"/>
          <w:tab w:val="left" w:pos="4620"/>
          <w:tab w:val="center" w:pos="5668"/>
        </w:tabs>
        <w:jc w:val="both"/>
        <w:rPr>
          <w:bCs/>
          <w:sz w:val="22"/>
          <w:szCs w:val="22"/>
          <w:lang w:val="uk-UA"/>
        </w:rPr>
      </w:pPr>
      <w:r w:rsidRPr="001F3A0B">
        <w:rPr>
          <w:bCs/>
          <w:sz w:val="22"/>
          <w:szCs w:val="22"/>
          <w:lang w:val="uk-UA"/>
        </w:rPr>
        <w:t>тел.</w:t>
      </w:r>
      <w:r w:rsidR="001F3A0B" w:rsidRPr="001F3A0B">
        <w:rPr>
          <w:bCs/>
          <w:sz w:val="22"/>
          <w:szCs w:val="22"/>
          <w:lang w:val="uk-UA"/>
        </w:rPr>
        <w:t>(05743)</w:t>
      </w:r>
      <w:r w:rsidRPr="001F3A0B">
        <w:rPr>
          <w:bCs/>
          <w:sz w:val="22"/>
          <w:szCs w:val="22"/>
          <w:lang w:val="uk-UA"/>
        </w:rPr>
        <w:t xml:space="preserve"> 2-14-72 </w:t>
      </w:r>
    </w:p>
    <w:p w:rsidR="0005519E" w:rsidRPr="001F3A0B" w:rsidRDefault="0005519E" w:rsidP="001F3A0B">
      <w:pPr>
        <w:spacing w:line="20" w:lineRule="atLeast"/>
        <w:jc w:val="both"/>
        <w:rPr>
          <w:rFonts w:eastAsia="Calibri"/>
          <w:sz w:val="28"/>
          <w:szCs w:val="28"/>
          <w:lang w:val="uk-UA" w:eastAsia="en-US"/>
        </w:rPr>
      </w:pPr>
    </w:p>
    <w:sectPr w:rsidR="0005519E" w:rsidRPr="001F3A0B" w:rsidSect="0086290B">
      <w:pgSz w:w="11906" w:h="16838"/>
      <w:pgMar w:top="709"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4E4" w:rsidRDefault="004504E4" w:rsidP="00001966">
      <w:r>
        <w:separator/>
      </w:r>
    </w:p>
  </w:endnote>
  <w:endnote w:type="continuationSeparator" w:id="0">
    <w:p w:rsidR="004504E4" w:rsidRDefault="004504E4" w:rsidP="0000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4E4" w:rsidRDefault="004504E4" w:rsidP="00001966">
      <w:r>
        <w:separator/>
      </w:r>
    </w:p>
  </w:footnote>
  <w:footnote w:type="continuationSeparator" w:id="0">
    <w:p w:rsidR="004504E4" w:rsidRDefault="004504E4" w:rsidP="0000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003B4"/>
    <w:multiLevelType w:val="hybridMultilevel"/>
    <w:tmpl w:val="50FC67FC"/>
    <w:lvl w:ilvl="0" w:tplc="1D720594">
      <w:start w:val="7"/>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15:restartNumberingAfterBreak="0">
    <w:nsid w:val="1FCD456B"/>
    <w:multiLevelType w:val="multilevel"/>
    <w:tmpl w:val="CE6EE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77F40"/>
    <w:multiLevelType w:val="hybridMultilevel"/>
    <w:tmpl w:val="43CA29A4"/>
    <w:lvl w:ilvl="0" w:tplc="6066AA42">
      <w:numFmt w:val="bullet"/>
      <w:lvlText w:val="-"/>
      <w:lvlJc w:val="left"/>
      <w:pPr>
        <w:tabs>
          <w:tab w:val="num" w:pos="1065"/>
        </w:tabs>
        <w:ind w:left="1065" w:hanging="360"/>
      </w:pPr>
      <w:rPr>
        <w:rFonts w:ascii="Times New Roman" w:eastAsia="Times New Roman" w:hAnsi="Times New Roman" w:cs="Times New Roman" w:hint="default"/>
      </w:rPr>
    </w:lvl>
    <w:lvl w:ilvl="1" w:tplc="D4660476">
      <w:numFmt w:val="bullet"/>
      <w:lvlText w:val="–"/>
      <w:lvlJc w:val="left"/>
      <w:pPr>
        <w:tabs>
          <w:tab w:val="num" w:pos="1785"/>
        </w:tabs>
        <w:ind w:left="1785" w:hanging="360"/>
      </w:pPr>
      <w:rPr>
        <w:rFonts w:ascii="Times New Roman" w:eastAsia="Times New Roman" w:hAnsi="Times New Roman" w:cs="Times New Roman"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3636051E"/>
    <w:multiLevelType w:val="multilevel"/>
    <w:tmpl w:val="003E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415C7D"/>
    <w:multiLevelType w:val="hybridMultilevel"/>
    <w:tmpl w:val="16FC1E0E"/>
    <w:lvl w:ilvl="0" w:tplc="A92A43A8">
      <w:start w:val="1"/>
      <w:numFmt w:val="decimal"/>
      <w:lvlText w:val="%1."/>
      <w:lvlJc w:val="left"/>
      <w:pPr>
        <w:tabs>
          <w:tab w:val="num" w:pos="1770"/>
        </w:tabs>
        <w:ind w:left="1770" w:hanging="360"/>
      </w:pPr>
      <w:rPr>
        <w:rFonts w:hint="default"/>
        <w:sz w:val="24"/>
      </w:rPr>
    </w:lvl>
    <w:lvl w:ilvl="1" w:tplc="04090019">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5" w15:restartNumberingAfterBreak="0">
    <w:nsid w:val="63CE2317"/>
    <w:multiLevelType w:val="multilevel"/>
    <w:tmpl w:val="D12E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13"/>
    <w:rsid w:val="00001966"/>
    <w:rsid w:val="0000210A"/>
    <w:rsid w:val="00004DAF"/>
    <w:rsid w:val="000070E2"/>
    <w:rsid w:val="00014B54"/>
    <w:rsid w:val="00014E04"/>
    <w:rsid w:val="0001672C"/>
    <w:rsid w:val="00016744"/>
    <w:rsid w:val="00021ADA"/>
    <w:rsid w:val="000244BA"/>
    <w:rsid w:val="00025971"/>
    <w:rsid w:val="00030EC6"/>
    <w:rsid w:val="000318D0"/>
    <w:rsid w:val="000335E8"/>
    <w:rsid w:val="00034754"/>
    <w:rsid w:val="000377BE"/>
    <w:rsid w:val="000411A2"/>
    <w:rsid w:val="0004358D"/>
    <w:rsid w:val="00044FE0"/>
    <w:rsid w:val="000471B7"/>
    <w:rsid w:val="00050DD4"/>
    <w:rsid w:val="00053BF5"/>
    <w:rsid w:val="0005519E"/>
    <w:rsid w:val="0006474B"/>
    <w:rsid w:val="00065A69"/>
    <w:rsid w:val="00066D2A"/>
    <w:rsid w:val="00084CB8"/>
    <w:rsid w:val="00084FCA"/>
    <w:rsid w:val="00085DD0"/>
    <w:rsid w:val="00090507"/>
    <w:rsid w:val="00092370"/>
    <w:rsid w:val="00093A01"/>
    <w:rsid w:val="00095DE0"/>
    <w:rsid w:val="000973B0"/>
    <w:rsid w:val="000A2A9C"/>
    <w:rsid w:val="000A4DF2"/>
    <w:rsid w:val="000A53C6"/>
    <w:rsid w:val="000A611B"/>
    <w:rsid w:val="000B350A"/>
    <w:rsid w:val="000B5214"/>
    <w:rsid w:val="000B624E"/>
    <w:rsid w:val="000B7132"/>
    <w:rsid w:val="000C4D31"/>
    <w:rsid w:val="000C565A"/>
    <w:rsid w:val="000C6E0C"/>
    <w:rsid w:val="000D02FF"/>
    <w:rsid w:val="000D2114"/>
    <w:rsid w:val="000D351D"/>
    <w:rsid w:val="000D3937"/>
    <w:rsid w:val="000D763E"/>
    <w:rsid w:val="000E4BE2"/>
    <w:rsid w:val="000F219E"/>
    <w:rsid w:val="000F6864"/>
    <w:rsid w:val="000F78AB"/>
    <w:rsid w:val="001006D1"/>
    <w:rsid w:val="001009F6"/>
    <w:rsid w:val="00105B7F"/>
    <w:rsid w:val="00115C21"/>
    <w:rsid w:val="001175A8"/>
    <w:rsid w:val="00121FA3"/>
    <w:rsid w:val="00125785"/>
    <w:rsid w:val="001307BC"/>
    <w:rsid w:val="00137198"/>
    <w:rsid w:val="00142538"/>
    <w:rsid w:val="00143146"/>
    <w:rsid w:val="00144FDC"/>
    <w:rsid w:val="00150BC2"/>
    <w:rsid w:val="00152745"/>
    <w:rsid w:val="00152E7A"/>
    <w:rsid w:val="00152EF4"/>
    <w:rsid w:val="00160CC1"/>
    <w:rsid w:val="00163C83"/>
    <w:rsid w:val="00165859"/>
    <w:rsid w:val="00166F9A"/>
    <w:rsid w:val="0016768C"/>
    <w:rsid w:val="00180B01"/>
    <w:rsid w:val="00185601"/>
    <w:rsid w:val="001910D6"/>
    <w:rsid w:val="001A1C46"/>
    <w:rsid w:val="001A2929"/>
    <w:rsid w:val="001A603D"/>
    <w:rsid w:val="001B77E6"/>
    <w:rsid w:val="001B7D52"/>
    <w:rsid w:val="001C0BC5"/>
    <w:rsid w:val="001C6726"/>
    <w:rsid w:val="001C7DCA"/>
    <w:rsid w:val="001D0069"/>
    <w:rsid w:val="001D451E"/>
    <w:rsid w:val="001D72B0"/>
    <w:rsid w:val="001E10FC"/>
    <w:rsid w:val="001E3BF0"/>
    <w:rsid w:val="001E46EF"/>
    <w:rsid w:val="001E5EDE"/>
    <w:rsid w:val="001E61F1"/>
    <w:rsid w:val="001F3A0B"/>
    <w:rsid w:val="001F6ACA"/>
    <w:rsid w:val="0020041C"/>
    <w:rsid w:val="00201F5E"/>
    <w:rsid w:val="00206EBF"/>
    <w:rsid w:val="00207291"/>
    <w:rsid w:val="00207F7B"/>
    <w:rsid w:val="002127CE"/>
    <w:rsid w:val="00215942"/>
    <w:rsid w:val="002174CE"/>
    <w:rsid w:val="00220B2B"/>
    <w:rsid w:val="002253C2"/>
    <w:rsid w:val="00227A0B"/>
    <w:rsid w:val="002343AC"/>
    <w:rsid w:val="002402E0"/>
    <w:rsid w:val="002403C1"/>
    <w:rsid w:val="002513C5"/>
    <w:rsid w:val="00257B91"/>
    <w:rsid w:val="00260B60"/>
    <w:rsid w:val="00262B88"/>
    <w:rsid w:val="00266CDF"/>
    <w:rsid w:val="002670B4"/>
    <w:rsid w:val="00267D9C"/>
    <w:rsid w:val="00272143"/>
    <w:rsid w:val="00277AD4"/>
    <w:rsid w:val="0028474C"/>
    <w:rsid w:val="00286A0A"/>
    <w:rsid w:val="00287847"/>
    <w:rsid w:val="00293F29"/>
    <w:rsid w:val="00294CAF"/>
    <w:rsid w:val="002A44CD"/>
    <w:rsid w:val="002A5AA5"/>
    <w:rsid w:val="002B3563"/>
    <w:rsid w:val="002B4F4E"/>
    <w:rsid w:val="002B6237"/>
    <w:rsid w:val="002C07F2"/>
    <w:rsid w:val="002C4DF7"/>
    <w:rsid w:val="002C7355"/>
    <w:rsid w:val="002D10BA"/>
    <w:rsid w:val="002D39A3"/>
    <w:rsid w:val="002D40CF"/>
    <w:rsid w:val="002E3C91"/>
    <w:rsid w:val="002E4B4D"/>
    <w:rsid w:val="002E53F1"/>
    <w:rsid w:val="002E6C7A"/>
    <w:rsid w:val="002F44D0"/>
    <w:rsid w:val="002F5DF1"/>
    <w:rsid w:val="002F7B65"/>
    <w:rsid w:val="0030137B"/>
    <w:rsid w:val="003028E7"/>
    <w:rsid w:val="00305565"/>
    <w:rsid w:val="003143B0"/>
    <w:rsid w:val="00316677"/>
    <w:rsid w:val="00322312"/>
    <w:rsid w:val="00326F52"/>
    <w:rsid w:val="00330EF9"/>
    <w:rsid w:val="003322AD"/>
    <w:rsid w:val="00334D82"/>
    <w:rsid w:val="00345B0B"/>
    <w:rsid w:val="00347AFD"/>
    <w:rsid w:val="00347EAE"/>
    <w:rsid w:val="00352DC6"/>
    <w:rsid w:val="00355541"/>
    <w:rsid w:val="00360956"/>
    <w:rsid w:val="003868A0"/>
    <w:rsid w:val="00386F96"/>
    <w:rsid w:val="003903B2"/>
    <w:rsid w:val="00390AC8"/>
    <w:rsid w:val="00392AB8"/>
    <w:rsid w:val="003936AC"/>
    <w:rsid w:val="0039561C"/>
    <w:rsid w:val="00397252"/>
    <w:rsid w:val="00397DEB"/>
    <w:rsid w:val="003A4414"/>
    <w:rsid w:val="003A5343"/>
    <w:rsid w:val="003B1A2B"/>
    <w:rsid w:val="003B5724"/>
    <w:rsid w:val="003C50F2"/>
    <w:rsid w:val="003C5215"/>
    <w:rsid w:val="003C7E47"/>
    <w:rsid w:val="003D7931"/>
    <w:rsid w:val="003E07BE"/>
    <w:rsid w:val="003F35F1"/>
    <w:rsid w:val="004010F9"/>
    <w:rsid w:val="004164C4"/>
    <w:rsid w:val="004164EF"/>
    <w:rsid w:val="00417423"/>
    <w:rsid w:val="00422384"/>
    <w:rsid w:val="00430BA5"/>
    <w:rsid w:val="004323CB"/>
    <w:rsid w:val="004332EA"/>
    <w:rsid w:val="00435213"/>
    <w:rsid w:val="004504E4"/>
    <w:rsid w:val="00450F60"/>
    <w:rsid w:val="004535D3"/>
    <w:rsid w:val="00455BDD"/>
    <w:rsid w:val="004560E5"/>
    <w:rsid w:val="00465548"/>
    <w:rsid w:val="00466FB5"/>
    <w:rsid w:val="00467EA2"/>
    <w:rsid w:val="004701C4"/>
    <w:rsid w:val="0047151C"/>
    <w:rsid w:val="0049032F"/>
    <w:rsid w:val="00494940"/>
    <w:rsid w:val="004A3443"/>
    <w:rsid w:val="004A480E"/>
    <w:rsid w:val="004A6320"/>
    <w:rsid w:val="004D617A"/>
    <w:rsid w:val="004D6605"/>
    <w:rsid w:val="004E48B4"/>
    <w:rsid w:val="004E6E9C"/>
    <w:rsid w:val="004F2E17"/>
    <w:rsid w:val="004F31E6"/>
    <w:rsid w:val="004F5E6C"/>
    <w:rsid w:val="004F686E"/>
    <w:rsid w:val="005011F8"/>
    <w:rsid w:val="005019C9"/>
    <w:rsid w:val="0050228B"/>
    <w:rsid w:val="00502729"/>
    <w:rsid w:val="00504446"/>
    <w:rsid w:val="00514A7A"/>
    <w:rsid w:val="0052576D"/>
    <w:rsid w:val="00525C85"/>
    <w:rsid w:val="005308C1"/>
    <w:rsid w:val="00531841"/>
    <w:rsid w:val="00535F69"/>
    <w:rsid w:val="00536880"/>
    <w:rsid w:val="00542569"/>
    <w:rsid w:val="00551A14"/>
    <w:rsid w:val="00551AA9"/>
    <w:rsid w:val="00570BEE"/>
    <w:rsid w:val="00571096"/>
    <w:rsid w:val="00577448"/>
    <w:rsid w:val="00585389"/>
    <w:rsid w:val="00593553"/>
    <w:rsid w:val="00593F94"/>
    <w:rsid w:val="005B0C24"/>
    <w:rsid w:val="005B1BE1"/>
    <w:rsid w:val="005C575D"/>
    <w:rsid w:val="005D0818"/>
    <w:rsid w:val="005D2CBF"/>
    <w:rsid w:val="005D498F"/>
    <w:rsid w:val="005E41F7"/>
    <w:rsid w:val="005E4376"/>
    <w:rsid w:val="005E566E"/>
    <w:rsid w:val="005E73F5"/>
    <w:rsid w:val="005F3E47"/>
    <w:rsid w:val="005F4603"/>
    <w:rsid w:val="0061096D"/>
    <w:rsid w:val="00611628"/>
    <w:rsid w:val="00611B94"/>
    <w:rsid w:val="00613E3D"/>
    <w:rsid w:val="0061608E"/>
    <w:rsid w:val="00621156"/>
    <w:rsid w:val="0062176E"/>
    <w:rsid w:val="006369BE"/>
    <w:rsid w:val="00643807"/>
    <w:rsid w:val="00643A30"/>
    <w:rsid w:val="0065374D"/>
    <w:rsid w:val="00654EEB"/>
    <w:rsid w:val="00661C09"/>
    <w:rsid w:val="00666FC1"/>
    <w:rsid w:val="00670AEC"/>
    <w:rsid w:val="006731F2"/>
    <w:rsid w:val="00673AA0"/>
    <w:rsid w:val="00676E23"/>
    <w:rsid w:val="00677ADD"/>
    <w:rsid w:val="006965DD"/>
    <w:rsid w:val="00697E82"/>
    <w:rsid w:val="006A6DAC"/>
    <w:rsid w:val="006B2666"/>
    <w:rsid w:val="006B46E9"/>
    <w:rsid w:val="006B4C9D"/>
    <w:rsid w:val="006B5840"/>
    <w:rsid w:val="006B7EAD"/>
    <w:rsid w:val="006C0A9B"/>
    <w:rsid w:val="006C511C"/>
    <w:rsid w:val="006C7D99"/>
    <w:rsid w:val="006D0073"/>
    <w:rsid w:val="006E11EB"/>
    <w:rsid w:val="006E76A3"/>
    <w:rsid w:val="006F3824"/>
    <w:rsid w:val="006F4630"/>
    <w:rsid w:val="006F67B2"/>
    <w:rsid w:val="006F739C"/>
    <w:rsid w:val="007109C7"/>
    <w:rsid w:val="007113BF"/>
    <w:rsid w:val="007122AC"/>
    <w:rsid w:val="00713719"/>
    <w:rsid w:val="007137EC"/>
    <w:rsid w:val="007146F6"/>
    <w:rsid w:val="00715C62"/>
    <w:rsid w:val="007166DA"/>
    <w:rsid w:val="00717372"/>
    <w:rsid w:val="00717D03"/>
    <w:rsid w:val="00721B86"/>
    <w:rsid w:val="00726357"/>
    <w:rsid w:val="00726A32"/>
    <w:rsid w:val="00730C10"/>
    <w:rsid w:val="007323DA"/>
    <w:rsid w:val="00735F13"/>
    <w:rsid w:val="007404CA"/>
    <w:rsid w:val="00740612"/>
    <w:rsid w:val="0074615C"/>
    <w:rsid w:val="007477DB"/>
    <w:rsid w:val="00750E99"/>
    <w:rsid w:val="007525B3"/>
    <w:rsid w:val="00752E79"/>
    <w:rsid w:val="007531A1"/>
    <w:rsid w:val="00753416"/>
    <w:rsid w:val="007651F8"/>
    <w:rsid w:val="0076555F"/>
    <w:rsid w:val="00766661"/>
    <w:rsid w:val="00770477"/>
    <w:rsid w:val="00771F2B"/>
    <w:rsid w:val="00783078"/>
    <w:rsid w:val="007856D5"/>
    <w:rsid w:val="00796E13"/>
    <w:rsid w:val="007A1679"/>
    <w:rsid w:val="007A6A78"/>
    <w:rsid w:val="007A7239"/>
    <w:rsid w:val="007C1E50"/>
    <w:rsid w:val="007C7040"/>
    <w:rsid w:val="007C7749"/>
    <w:rsid w:val="007D3012"/>
    <w:rsid w:val="007D38A6"/>
    <w:rsid w:val="007D44A7"/>
    <w:rsid w:val="007E06D2"/>
    <w:rsid w:val="007E44F9"/>
    <w:rsid w:val="007E5144"/>
    <w:rsid w:val="007F1D6A"/>
    <w:rsid w:val="008060F9"/>
    <w:rsid w:val="00815AE8"/>
    <w:rsid w:val="00815EDA"/>
    <w:rsid w:val="0082268F"/>
    <w:rsid w:val="00833763"/>
    <w:rsid w:val="008378FA"/>
    <w:rsid w:val="00837995"/>
    <w:rsid w:val="00844239"/>
    <w:rsid w:val="008501B8"/>
    <w:rsid w:val="0085099F"/>
    <w:rsid w:val="00852C5A"/>
    <w:rsid w:val="00857DD3"/>
    <w:rsid w:val="00861BCB"/>
    <w:rsid w:val="0086290B"/>
    <w:rsid w:val="008635B5"/>
    <w:rsid w:val="008648BD"/>
    <w:rsid w:val="00870BAD"/>
    <w:rsid w:val="008718EF"/>
    <w:rsid w:val="00886718"/>
    <w:rsid w:val="00886A25"/>
    <w:rsid w:val="00887B80"/>
    <w:rsid w:val="00892F7E"/>
    <w:rsid w:val="008962A6"/>
    <w:rsid w:val="008965FB"/>
    <w:rsid w:val="008A36F3"/>
    <w:rsid w:val="008A407F"/>
    <w:rsid w:val="008B199D"/>
    <w:rsid w:val="008C192E"/>
    <w:rsid w:val="008C4F94"/>
    <w:rsid w:val="008D2C7C"/>
    <w:rsid w:val="008D4EA6"/>
    <w:rsid w:val="008D55FD"/>
    <w:rsid w:val="008E25F9"/>
    <w:rsid w:val="008F189A"/>
    <w:rsid w:val="008F370E"/>
    <w:rsid w:val="008F527D"/>
    <w:rsid w:val="008F7986"/>
    <w:rsid w:val="009015DB"/>
    <w:rsid w:val="009028AA"/>
    <w:rsid w:val="00903F0B"/>
    <w:rsid w:val="00910AAF"/>
    <w:rsid w:val="0091589D"/>
    <w:rsid w:val="00920FD8"/>
    <w:rsid w:val="0092295A"/>
    <w:rsid w:val="009344A9"/>
    <w:rsid w:val="00937275"/>
    <w:rsid w:val="00937D05"/>
    <w:rsid w:val="00940D53"/>
    <w:rsid w:val="0094552A"/>
    <w:rsid w:val="00947008"/>
    <w:rsid w:val="00951724"/>
    <w:rsid w:val="00951EC3"/>
    <w:rsid w:val="0096315D"/>
    <w:rsid w:val="009633A8"/>
    <w:rsid w:val="0096384F"/>
    <w:rsid w:val="009646D8"/>
    <w:rsid w:val="00964D05"/>
    <w:rsid w:val="009652DA"/>
    <w:rsid w:val="00966FFE"/>
    <w:rsid w:val="00972429"/>
    <w:rsid w:val="00972E17"/>
    <w:rsid w:val="009735FB"/>
    <w:rsid w:val="00974D58"/>
    <w:rsid w:val="00976EAE"/>
    <w:rsid w:val="0098087E"/>
    <w:rsid w:val="0098238C"/>
    <w:rsid w:val="00982BF9"/>
    <w:rsid w:val="00982C87"/>
    <w:rsid w:val="00985AB0"/>
    <w:rsid w:val="00990432"/>
    <w:rsid w:val="0099470C"/>
    <w:rsid w:val="0099550B"/>
    <w:rsid w:val="00996F25"/>
    <w:rsid w:val="009A39AA"/>
    <w:rsid w:val="009A7CE0"/>
    <w:rsid w:val="009B4EF8"/>
    <w:rsid w:val="009B4FF4"/>
    <w:rsid w:val="009C4016"/>
    <w:rsid w:val="009C65F8"/>
    <w:rsid w:val="009C6E7E"/>
    <w:rsid w:val="009D23D5"/>
    <w:rsid w:val="009D44CF"/>
    <w:rsid w:val="009D7E5F"/>
    <w:rsid w:val="009E36A1"/>
    <w:rsid w:val="009E5525"/>
    <w:rsid w:val="009F4668"/>
    <w:rsid w:val="009F4C2E"/>
    <w:rsid w:val="009F7907"/>
    <w:rsid w:val="00A030BE"/>
    <w:rsid w:val="00A06870"/>
    <w:rsid w:val="00A06DBF"/>
    <w:rsid w:val="00A1061A"/>
    <w:rsid w:val="00A1161A"/>
    <w:rsid w:val="00A1373F"/>
    <w:rsid w:val="00A13A8E"/>
    <w:rsid w:val="00A14C35"/>
    <w:rsid w:val="00A202EC"/>
    <w:rsid w:val="00A25F4F"/>
    <w:rsid w:val="00A26718"/>
    <w:rsid w:val="00A34CBE"/>
    <w:rsid w:val="00A40E45"/>
    <w:rsid w:val="00A4398D"/>
    <w:rsid w:val="00A44141"/>
    <w:rsid w:val="00A605B1"/>
    <w:rsid w:val="00A70648"/>
    <w:rsid w:val="00A8398F"/>
    <w:rsid w:val="00A83AEA"/>
    <w:rsid w:val="00A872C6"/>
    <w:rsid w:val="00A91D8B"/>
    <w:rsid w:val="00A94BF4"/>
    <w:rsid w:val="00A96F09"/>
    <w:rsid w:val="00AA02EC"/>
    <w:rsid w:val="00AB084F"/>
    <w:rsid w:val="00AB2826"/>
    <w:rsid w:val="00AB3DB5"/>
    <w:rsid w:val="00AB4320"/>
    <w:rsid w:val="00AC516D"/>
    <w:rsid w:val="00AC6A91"/>
    <w:rsid w:val="00AD391E"/>
    <w:rsid w:val="00AE5967"/>
    <w:rsid w:val="00AE73A0"/>
    <w:rsid w:val="00AF68C9"/>
    <w:rsid w:val="00AF6E20"/>
    <w:rsid w:val="00B00B8F"/>
    <w:rsid w:val="00B00E66"/>
    <w:rsid w:val="00B06A0F"/>
    <w:rsid w:val="00B07275"/>
    <w:rsid w:val="00B1281F"/>
    <w:rsid w:val="00B138AB"/>
    <w:rsid w:val="00B151FC"/>
    <w:rsid w:val="00B15E94"/>
    <w:rsid w:val="00B171C6"/>
    <w:rsid w:val="00B17746"/>
    <w:rsid w:val="00B20273"/>
    <w:rsid w:val="00B22ADC"/>
    <w:rsid w:val="00B26E3B"/>
    <w:rsid w:val="00B30E9B"/>
    <w:rsid w:val="00B33ABF"/>
    <w:rsid w:val="00B427DB"/>
    <w:rsid w:val="00B42E32"/>
    <w:rsid w:val="00B44F91"/>
    <w:rsid w:val="00B46254"/>
    <w:rsid w:val="00B469F0"/>
    <w:rsid w:val="00B5352E"/>
    <w:rsid w:val="00B617FF"/>
    <w:rsid w:val="00B64AB9"/>
    <w:rsid w:val="00B6506A"/>
    <w:rsid w:val="00B71FF3"/>
    <w:rsid w:val="00B74921"/>
    <w:rsid w:val="00B809F6"/>
    <w:rsid w:val="00B86B02"/>
    <w:rsid w:val="00B9756F"/>
    <w:rsid w:val="00BA1293"/>
    <w:rsid w:val="00BA1E3C"/>
    <w:rsid w:val="00BA5D0C"/>
    <w:rsid w:val="00BB3E3A"/>
    <w:rsid w:val="00BB5D38"/>
    <w:rsid w:val="00BC21FA"/>
    <w:rsid w:val="00BC2A2D"/>
    <w:rsid w:val="00BC62C9"/>
    <w:rsid w:val="00BD0748"/>
    <w:rsid w:val="00BD72B7"/>
    <w:rsid w:val="00BD798F"/>
    <w:rsid w:val="00BE0838"/>
    <w:rsid w:val="00BF2B52"/>
    <w:rsid w:val="00BF36EB"/>
    <w:rsid w:val="00C04E2D"/>
    <w:rsid w:val="00C06467"/>
    <w:rsid w:val="00C069B3"/>
    <w:rsid w:val="00C10677"/>
    <w:rsid w:val="00C14366"/>
    <w:rsid w:val="00C235D3"/>
    <w:rsid w:val="00C2619D"/>
    <w:rsid w:val="00C306A3"/>
    <w:rsid w:val="00C32F1A"/>
    <w:rsid w:val="00C35573"/>
    <w:rsid w:val="00C46C46"/>
    <w:rsid w:val="00C46F81"/>
    <w:rsid w:val="00C60234"/>
    <w:rsid w:val="00C654A3"/>
    <w:rsid w:val="00C65591"/>
    <w:rsid w:val="00C740C0"/>
    <w:rsid w:val="00C7772C"/>
    <w:rsid w:val="00C81B9B"/>
    <w:rsid w:val="00C81DB6"/>
    <w:rsid w:val="00C81EF3"/>
    <w:rsid w:val="00C848B3"/>
    <w:rsid w:val="00C849CB"/>
    <w:rsid w:val="00C87786"/>
    <w:rsid w:val="00C970FE"/>
    <w:rsid w:val="00CA200A"/>
    <w:rsid w:val="00CA3EEA"/>
    <w:rsid w:val="00CB0321"/>
    <w:rsid w:val="00CB116B"/>
    <w:rsid w:val="00CB185E"/>
    <w:rsid w:val="00CB309D"/>
    <w:rsid w:val="00CB7F37"/>
    <w:rsid w:val="00CC1AD3"/>
    <w:rsid w:val="00CC2C17"/>
    <w:rsid w:val="00CC3CD9"/>
    <w:rsid w:val="00CC5618"/>
    <w:rsid w:val="00CC61F7"/>
    <w:rsid w:val="00CC71B9"/>
    <w:rsid w:val="00CD06D3"/>
    <w:rsid w:val="00CD1FA8"/>
    <w:rsid w:val="00CD26AB"/>
    <w:rsid w:val="00CD6348"/>
    <w:rsid w:val="00CE183B"/>
    <w:rsid w:val="00CE2BAE"/>
    <w:rsid w:val="00CE52BB"/>
    <w:rsid w:val="00CE7D3A"/>
    <w:rsid w:val="00CF01B6"/>
    <w:rsid w:val="00CF106C"/>
    <w:rsid w:val="00CF4C4F"/>
    <w:rsid w:val="00CF5D52"/>
    <w:rsid w:val="00D008F8"/>
    <w:rsid w:val="00D00C0F"/>
    <w:rsid w:val="00D032F5"/>
    <w:rsid w:val="00D14758"/>
    <w:rsid w:val="00D1545B"/>
    <w:rsid w:val="00D169FA"/>
    <w:rsid w:val="00D16ECC"/>
    <w:rsid w:val="00D22F65"/>
    <w:rsid w:val="00D31119"/>
    <w:rsid w:val="00D32B54"/>
    <w:rsid w:val="00D3332B"/>
    <w:rsid w:val="00D376AD"/>
    <w:rsid w:val="00D40528"/>
    <w:rsid w:val="00D551F5"/>
    <w:rsid w:val="00D634C9"/>
    <w:rsid w:val="00D649AA"/>
    <w:rsid w:val="00D65657"/>
    <w:rsid w:val="00D67158"/>
    <w:rsid w:val="00D72058"/>
    <w:rsid w:val="00D728D7"/>
    <w:rsid w:val="00D769CF"/>
    <w:rsid w:val="00D7702F"/>
    <w:rsid w:val="00D801EA"/>
    <w:rsid w:val="00D87DFB"/>
    <w:rsid w:val="00D94B89"/>
    <w:rsid w:val="00D97B3A"/>
    <w:rsid w:val="00DA2CC9"/>
    <w:rsid w:val="00DA7EC8"/>
    <w:rsid w:val="00DB1901"/>
    <w:rsid w:val="00DB6165"/>
    <w:rsid w:val="00DC0739"/>
    <w:rsid w:val="00DC117A"/>
    <w:rsid w:val="00DC24D4"/>
    <w:rsid w:val="00DC5E77"/>
    <w:rsid w:val="00DC778E"/>
    <w:rsid w:val="00DD086B"/>
    <w:rsid w:val="00DD5453"/>
    <w:rsid w:val="00DF0F53"/>
    <w:rsid w:val="00DF0F83"/>
    <w:rsid w:val="00DF51AF"/>
    <w:rsid w:val="00DF698D"/>
    <w:rsid w:val="00E02ADC"/>
    <w:rsid w:val="00E03910"/>
    <w:rsid w:val="00E12D8A"/>
    <w:rsid w:val="00E12DCF"/>
    <w:rsid w:val="00E15B72"/>
    <w:rsid w:val="00E2062A"/>
    <w:rsid w:val="00E21868"/>
    <w:rsid w:val="00E31E70"/>
    <w:rsid w:val="00E326F7"/>
    <w:rsid w:val="00E328B4"/>
    <w:rsid w:val="00E409F5"/>
    <w:rsid w:val="00E419CE"/>
    <w:rsid w:val="00E44EB9"/>
    <w:rsid w:val="00E45F36"/>
    <w:rsid w:val="00E46DFB"/>
    <w:rsid w:val="00E53394"/>
    <w:rsid w:val="00E53537"/>
    <w:rsid w:val="00E53F3A"/>
    <w:rsid w:val="00E55E56"/>
    <w:rsid w:val="00E56673"/>
    <w:rsid w:val="00E61067"/>
    <w:rsid w:val="00E6668A"/>
    <w:rsid w:val="00E70D18"/>
    <w:rsid w:val="00E711F1"/>
    <w:rsid w:val="00E727A7"/>
    <w:rsid w:val="00E72C1E"/>
    <w:rsid w:val="00E73F93"/>
    <w:rsid w:val="00E7504B"/>
    <w:rsid w:val="00E75B06"/>
    <w:rsid w:val="00E810B6"/>
    <w:rsid w:val="00E81A8A"/>
    <w:rsid w:val="00E873D0"/>
    <w:rsid w:val="00E918F2"/>
    <w:rsid w:val="00EA2F25"/>
    <w:rsid w:val="00EB7DDC"/>
    <w:rsid w:val="00EC142C"/>
    <w:rsid w:val="00EC1D72"/>
    <w:rsid w:val="00ED0589"/>
    <w:rsid w:val="00ED05CC"/>
    <w:rsid w:val="00ED2385"/>
    <w:rsid w:val="00EE0DDE"/>
    <w:rsid w:val="00EE4248"/>
    <w:rsid w:val="00EE56CA"/>
    <w:rsid w:val="00EF7B8B"/>
    <w:rsid w:val="00F01FB1"/>
    <w:rsid w:val="00F03461"/>
    <w:rsid w:val="00F06B30"/>
    <w:rsid w:val="00F11CAB"/>
    <w:rsid w:val="00F12D8A"/>
    <w:rsid w:val="00F13EA3"/>
    <w:rsid w:val="00F160A4"/>
    <w:rsid w:val="00F17A9D"/>
    <w:rsid w:val="00F22772"/>
    <w:rsid w:val="00F25B2A"/>
    <w:rsid w:val="00F31AC7"/>
    <w:rsid w:val="00F31DD7"/>
    <w:rsid w:val="00F45A81"/>
    <w:rsid w:val="00F60C47"/>
    <w:rsid w:val="00F661AC"/>
    <w:rsid w:val="00F707F1"/>
    <w:rsid w:val="00F72629"/>
    <w:rsid w:val="00F72A77"/>
    <w:rsid w:val="00F76150"/>
    <w:rsid w:val="00F804CF"/>
    <w:rsid w:val="00F824EA"/>
    <w:rsid w:val="00F82642"/>
    <w:rsid w:val="00F82BDD"/>
    <w:rsid w:val="00F84F13"/>
    <w:rsid w:val="00F85526"/>
    <w:rsid w:val="00F869FF"/>
    <w:rsid w:val="00F92F0A"/>
    <w:rsid w:val="00F95F40"/>
    <w:rsid w:val="00FA57B9"/>
    <w:rsid w:val="00FA5F03"/>
    <w:rsid w:val="00FA6ED8"/>
    <w:rsid w:val="00FB0390"/>
    <w:rsid w:val="00FB10A3"/>
    <w:rsid w:val="00FB3D86"/>
    <w:rsid w:val="00FC0A21"/>
    <w:rsid w:val="00FC320D"/>
    <w:rsid w:val="00FC5241"/>
    <w:rsid w:val="00FC58B9"/>
    <w:rsid w:val="00FD24E4"/>
    <w:rsid w:val="00FE0A92"/>
    <w:rsid w:val="00FE4FAB"/>
    <w:rsid w:val="00FE7C6E"/>
    <w:rsid w:val="00FF057D"/>
    <w:rsid w:val="00FF3CDC"/>
    <w:rsid w:val="00FF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AF321A48-9682-4A93-98AF-B973DA4A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1E50"/>
    <w:rPr>
      <w:sz w:val="24"/>
      <w:szCs w:val="24"/>
    </w:rPr>
  </w:style>
  <w:style w:type="paragraph" w:styleId="1">
    <w:name w:val="heading 1"/>
    <w:basedOn w:val="a"/>
    <w:next w:val="a"/>
    <w:qFormat/>
    <w:rsid w:val="007C1E50"/>
    <w:pPr>
      <w:keepNext/>
      <w:ind w:left="5664"/>
      <w:outlineLvl w:val="0"/>
    </w:pPr>
    <w:rPr>
      <w:sz w:val="28"/>
      <w:lang w:val="uk-UA"/>
    </w:rPr>
  </w:style>
  <w:style w:type="paragraph" w:styleId="2">
    <w:name w:val="heading 2"/>
    <w:basedOn w:val="a"/>
    <w:next w:val="a"/>
    <w:qFormat/>
    <w:rsid w:val="007C1E50"/>
    <w:pPr>
      <w:keepNext/>
      <w:ind w:left="5664"/>
      <w:outlineLvl w:val="1"/>
    </w:pPr>
    <w:rPr>
      <w:b/>
      <w:bCs/>
      <w:sz w:val="28"/>
      <w:lang w:val="uk-UA"/>
    </w:rPr>
  </w:style>
  <w:style w:type="paragraph" w:styleId="3">
    <w:name w:val="heading 3"/>
    <w:basedOn w:val="a"/>
    <w:next w:val="a"/>
    <w:qFormat/>
    <w:rsid w:val="007C1E50"/>
    <w:pPr>
      <w:keepNext/>
      <w:tabs>
        <w:tab w:val="left" w:pos="5610"/>
      </w:tabs>
      <w:outlineLvl w:val="2"/>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C1E50"/>
    <w:pPr>
      <w:spacing w:line="360" w:lineRule="auto"/>
      <w:ind w:firstLine="720"/>
      <w:jc w:val="both"/>
    </w:pPr>
    <w:rPr>
      <w:szCs w:val="20"/>
      <w:lang w:val="uk-UA"/>
    </w:rPr>
  </w:style>
  <w:style w:type="paragraph" w:styleId="a3">
    <w:name w:val="Body Text"/>
    <w:basedOn w:val="a"/>
    <w:rsid w:val="007C1E50"/>
    <w:pPr>
      <w:jc w:val="both"/>
    </w:pPr>
    <w:rPr>
      <w:sz w:val="28"/>
      <w:lang w:val="uk-UA"/>
    </w:rPr>
  </w:style>
  <w:style w:type="paragraph" w:styleId="a4">
    <w:name w:val="Body Text Indent"/>
    <w:basedOn w:val="a"/>
    <w:rsid w:val="007C1E50"/>
    <w:pPr>
      <w:ind w:left="-567"/>
      <w:jc w:val="center"/>
    </w:pPr>
    <w:rPr>
      <w:b/>
      <w:sz w:val="36"/>
      <w:szCs w:val="20"/>
      <w:lang w:val="uk-UA"/>
    </w:rPr>
  </w:style>
  <w:style w:type="paragraph" w:styleId="30">
    <w:name w:val="Body Text Indent 3"/>
    <w:basedOn w:val="a"/>
    <w:rsid w:val="007C1E50"/>
    <w:pPr>
      <w:ind w:left="1410"/>
      <w:jc w:val="both"/>
    </w:pPr>
    <w:rPr>
      <w:lang w:val="uk-UA"/>
    </w:rPr>
  </w:style>
  <w:style w:type="paragraph" w:styleId="21">
    <w:name w:val="Body Text 2"/>
    <w:basedOn w:val="a"/>
    <w:rsid w:val="007C1E50"/>
    <w:pPr>
      <w:jc w:val="both"/>
    </w:pPr>
    <w:rPr>
      <w:lang w:val="uk-UA"/>
    </w:rPr>
  </w:style>
  <w:style w:type="paragraph" w:styleId="a5">
    <w:name w:val="caption"/>
    <w:basedOn w:val="a"/>
    <w:next w:val="a"/>
    <w:unhideWhenUsed/>
    <w:qFormat/>
    <w:rsid w:val="00FF3CDC"/>
    <w:rPr>
      <w:b/>
      <w:bCs/>
      <w:sz w:val="20"/>
      <w:szCs w:val="20"/>
    </w:rPr>
  </w:style>
  <w:style w:type="paragraph" w:styleId="a6">
    <w:name w:val="header"/>
    <w:basedOn w:val="a"/>
    <w:link w:val="a7"/>
    <w:uiPriority w:val="99"/>
    <w:semiHidden/>
    <w:unhideWhenUsed/>
    <w:rsid w:val="00001966"/>
    <w:pPr>
      <w:tabs>
        <w:tab w:val="center" w:pos="4677"/>
        <w:tab w:val="right" w:pos="9355"/>
      </w:tabs>
    </w:pPr>
  </w:style>
  <w:style w:type="character" w:customStyle="1" w:styleId="a7">
    <w:name w:val="Верхній колонтитул Знак"/>
    <w:basedOn w:val="a0"/>
    <w:link w:val="a6"/>
    <w:uiPriority w:val="99"/>
    <w:semiHidden/>
    <w:rsid w:val="00001966"/>
    <w:rPr>
      <w:sz w:val="24"/>
      <w:szCs w:val="24"/>
    </w:rPr>
  </w:style>
  <w:style w:type="paragraph" w:styleId="a8">
    <w:name w:val="footer"/>
    <w:basedOn w:val="a"/>
    <w:link w:val="a9"/>
    <w:uiPriority w:val="99"/>
    <w:semiHidden/>
    <w:unhideWhenUsed/>
    <w:rsid w:val="00001966"/>
    <w:pPr>
      <w:tabs>
        <w:tab w:val="center" w:pos="4677"/>
        <w:tab w:val="right" w:pos="9355"/>
      </w:tabs>
    </w:pPr>
  </w:style>
  <w:style w:type="character" w:customStyle="1" w:styleId="a9">
    <w:name w:val="Нижній колонтитул Знак"/>
    <w:basedOn w:val="a0"/>
    <w:link w:val="a8"/>
    <w:uiPriority w:val="99"/>
    <w:semiHidden/>
    <w:rsid w:val="00001966"/>
    <w:rPr>
      <w:sz w:val="24"/>
      <w:szCs w:val="24"/>
    </w:rPr>
  </w:style>
  <w:style w:type="character" w:styleId="aa">
    <w:name w:val="Hyperlink"/>
    <w:basedOn w:val="a0"/>
    <w:uiPriority w:val="99"/>
    <w:semiHidden/>
    <w:unhideWhenUsed/>
    <w:rsid w:val="009D44CF"/>
    <w:rPr>
      <w:strike w:val="0"/>
      <w:dstrike w:val="0"/>
      <w:color w:val="6600CC"/>
      <w:u w:val="none"/>
      <w:effect w:val="none"/>
    </w:rPr>
  </w:style>
  <w:style w:type="paragraph" w:styleId="ab">
    <w:name w:val="Balloon Text"/>
    <w:basedOn w:val="a"/>
    <w:link w:val="ac"/>
    <w:uiPriority w:val="99"/>
    <w:semiHidden/>
    <w:unhideWhenUsed/>
    <w:rsid w:val="000D02FF"/>
    <w:rPr>
      <w:rFonts w:ascii="Tahoma" w:hAnsi="Tahoma" w:cs="Tahoma"/>
      <w:sz w:val="16"/>
      <w:szCs w:val="16"/>
    </w:rPr>
  </w:style>
  <w:style w:type="character" w:customStyle="1" w:styleId="ac">
    <w:name w:val="Текст у виносці Знак"/>
    <w:basedOn w:val="a0"/>
    <w:link w:val="ab"/>
    <w:uiPriority w:val="99"/>
    <w:semiHidden/>
    <w:rsid w:val="000D02FF"/>
    <w:rPr>
      <w:rFonts w:ascii="Tahoma" w:hAnsi="Tahoma" w:cs="Tahoma"/>
      <w:sz w:val="16"/>
      <w:szCs w:val="16"/>
    </w:rPr>
  </w:style>
  <w:style w:type="paragraph" w:styleId="ad">
    <w:name w:val="Revision"/>
    <w:hidden/>
    <w:uiPriority w:val="99"/>
    <w:semiHidden/>
    <w:rsid w:val="00E326F7"/>
    <w:rPr>
      <w:sz w:val="24"/>
      <w:szCs w:val="24"/>
    </w:rPr>
  </w:style>
  <w:style w:type="character" w:customStyle="1" w:styleId="apple-converted-space">
    <w:name w:val="apple-converted-space"/>
    <w:basedOn w:val="a0"/>
    <w:rsid w:val="00CA3EEA"/>
  </w:style>
  <w:style w:type="paragraph" w:styleId="ae">
    <w:name w:val="Normal (Web)"/>
    <w:basedOn w:val="a"/>
    <w:uiPriority w:val="99"/>
    <w:unhideWhenUsed/>
    <w:rsid w:val="001B7D52"/>
    <w:pPr>
      <w:spacing w:before="100" w:beforeAutospacing="1" w:after="100" w:afterAutospacing="1"/>
    </w:pPr>
  </w:style>
  <w:style w:type="character" w:styleId="af">
    <w:name w:val="Strong"/>
    <w:basedOn w:val="a0"/>
    <w:uiPriority w:val="22"/>
    <w:qFormat/>
    <w:rsid w:val="0096315D"/>
    <w:rPr>
      <w:b/>
      <w:bCs/>
    </w:rPr>
  </w:style>
  <w:style w:type="character" w:styleId="af0">
    <w:name w:val="Emphasis"/>
    <w:basedOn w:val="a0"/>
    <w:uiPriority w:val="20"/>
    <w:qFormat/>
    <w:rsid w:val="0096315D"/>
    <w:rPr>
      <w:i/>
      <w:iCs/>
    </w:rPr>
  </w:style>
  <w:style w:type="character" w:customStyle="1" w:styleId="22">
    <w:name w:val="Основной текст (2)_"/>
    <w:basedOn w:val="a0"/>
    <w:link w:val="23"/>
    <w:rsid w:val="00AF6E20"/>
    <w:rPr>
      <w:sz w:val="21"/>
      <w:szCs w:val="21"/>
      <w:shd w:val="clear" w:color="auto" w:fill="FFFFFF"/>
    </w:rPr>
  </w:style>
  <w:style w:type="character" w:customStyle="1" w:styleId="2135pt">
    <w:name w:val="Основной текст (2) + 13;5 pt"/>
    <w:basedOn w:val="22"/>
    <w:rsid w:val="00AF6E20"/>
    <w:rPr>
      <w:color w:val="000000"/>
      <w:spacing w:val="0"/>
      <w:w w:val="100"/>
      <w:position w:val="0"/>
      <w:sz w:val="27"/>
      <w:szCs w:val="27"/>
      <w:shd w:val="clear" w:color="auto" w:fill="FFFFFF"/>
      <w:lang w:val="uk-UA"/>
    </w:rPr>
  </w:style>
  <w:style w:type="paragraph" w:customStyle="1" w:styleId="23">
    <w:name w:val="Основной текст (2)"/>
    <w:basedOn w:val="a"/>
    <w:link w:val="22"/>
    <w:rsid w:val="00AF6E20"/>
    <w:pPr>
      <w:widowControl w:val="0"/>
      <w:shd w:val="clear" w:color="auto" w:fill="FFFFFF"/>
      <w:spacing w:before="420" w:line="883" w:lineRule="exac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openxmlformats.org/officeDocument/2006/relationships/image" Target="../media/image2.jpeg"/><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standard"/>
        <c:varyColors val="0"/>
        <c:ser>
          <c:idx val="0"/>
          <c:order val="0"/>
          <c:tx>
            <c:strRef>
              <c:f>Лист1!$A$2</c:f>
              <c:strCache>
                <c:ptCount val="1"/>
                <c:pt idx="0">
                  <c:v>1 півріччя 2017 р</c:v>
                </c:pt>
              </c:strCache>
            </c:strRef>
          </c:tx>
          <c:invertIfNegative val="0"/>
          <c:cat>
            <c:strRef>
              <c:f>Лист1!$B$1</c:f>
              <c:strCache>
                <c:ptCount val="1"/>
                <c:pt idx="0">
                  <c:v>Перебувало у провадженні справ та матеріалів</c:v>
                </c:pt>
              </c:strCache>
            </c:strRef>
          </c:cat>
          <c:val>
            <c:numRef>
              <c:f>Лист1!$B$2</c:f>
              <c:numCache>
                <c:formatCode>General</c:formatCode>
                <c:ptCount val="1"/>
                <c:pt idx="0">
                  <c:v>2137</c:v>
                </c:pt>
              </c:numCache>
            </c:numRef>
          </c:val>
          <c:extLst>
            <c:ext xmlns:c16="http://schemas.microsoft.com/office/drawing/2014/chart" uri="{C3380CC4-5D6E-409C-BE32-E72D297353CC}">
              <c16:uniqueId val="{00000000-BA06-49E6-849B-7F556116CDCF}"/>
            </c:ext>
          </c:extLst>
        </c:ser>
        <c:ser>
          <c:idx val="1"/>
          <c:order val="1"/>
          <c:tx>
            <c:strRef>
              <c:f>Лист1!$A$3</c:f>
              <c:strCache>
                <c:ptCount val="1"/>
                <c:pt idx="0">
                  <c:v>1 півріччя 2018 р</c:v>
                </c:pt>
              </c:strCache>
            </c:strRef>
          </c:tx>
          <c:invertIfNegative val="0"/>
          <c:cat>
            <c:strRef>
              <c:f>Лист1!$B$1</c:f>
              <c:strCache>
                <c:ptCount val="1"/>
                <c:pt idx="0">
                  <c:v>Перебувало у провадженні справ та матеріалів</c:v>
                </c:pt>
              </c:strCache>
            </c:strRef>
          </c:cat>
          <c:val>
            <c:numRef>
              <c:f>Лист1!$B$3</c:f>
              <c:numCache>
                <c:formatCode>General</c:formatCode>
                <c:ptCount val="1"/>
                <c:pt idx="0">
                  <c:v>2609</c:v>
                </c:pt>
              </c:numCache>
            </c:numRef>
          </c:val>
          <c:extLst>
            <c:ext xmlns:c16="http://schemas.microsoft.com/office/drawing/2014/chart" uri="{C3380CC4-5D6E-409C-BE32-E72D297353CC}">
              <c16:uniqueId val="{00000001-BA06-49E6-849B-7F556116CDCF}"/>
            </c:ext>
          </c:extLst>
        </c:ser>
        <c:dLbls>
          <c:showLegendKey val="0"/>
          <c:showVal val="0"/>
          <c:showCatName val="0"/>
          <c:showSerName val="0"/>
          <c:showPercent val="0"/>
          <c:showBubbleSize val="0"/>
        </c:dLbls>
        <c:gapWidth val="150"/>
        <c:shape val="box"/>
        <c:axId val="158870144"/>
        <c:axId val="158876032"/>
        <c:axId val="155364416"/>
      </c:bar3DChart>
      <c:catAx>
        <c:axId val="158870144"/>
        <c:scaling>
          <c:orientation val="minMax"/>
        </c:scaling>
        <c:delete val="0"/>
        <c:axPos val="b"/>
        <c:numFmt formatCode="General" sourceLinked="0"/>
        <c:majorTickMark val="none"/>
        <c:minorTickMark val="none"/>
        <c:tickLblPos val="nextTo"/>
        <c:crossAx val="158876032"/>
        <c:crosses val="autoZero"/>
        <c:auto val="1"/>
        <c:lblAlgn val="ctr"/>
        <c:lblOffset val="100"/>
        <c:noMultiLvlLbl val="0"/>
      </c:catAx>
      <c:valAx>
        <c:axId val="158876032"/>
        <c:scaling>
          <c:orientation val="minMax"/>
        </c:scaling>
        <c:delete val="0"/>
        <c:axPos val="l"/>
        <c:majorGridlines/>
        <c:numFmt formatCode="General" sourceLinked="1"/>
        <c:majorTickMark val="none"/>
        <c:minorTickMark val="none"/>
        <c:tickLblPos val="nextTo"/>
        <c:crossAx val="158870144"/>
        <c:crosses val="autoZero"/>
        <c:crossBetween val="between"/>
      </c:valAx>
      <c:serAx>
        <c:axId val="155364416"/>
        <c:scaling>
          <c:orientation val="minMax"/>
        </c:scaling>
        <c:delete val="0"/>
        <c:axPos val="b"/>
        <c:majorTickMark val="none"/>
        <c:minorTickMark val="none"/>
        <c:tickLblPos val="nextTo"/>
        <c:crossAx val="158876032"/>
        <c:crosses val="autoZero"/>
      </c:serAx>
      <c:dTable>
        <c:showHorzBorder val="1"/>
        <c:showVertBorder val="1"/>
        <c:showOutline val="1"/>
        <c:showKeys val="1"/>
      </c:dTable>
    </c:plotArea>
    <c:plotVisOnly val="1"/>
    <c:dispBlanksAs val="gap"/>
    <c:showDLblsOverMax val="0"/>
  </c:chart>
  <c:spPr>
    <a:blipFill dpi="0" rotWithShape="1">
      <a:blip xmlns:r="http://schemas.openxmlformats.org/officeDocument/2006/relationships" r:embed="rId2">
        <a:alphaModFix amt="28000"/>
      </a:blip>
      <a:srcRect/>
      <a:tile tx="0" ty="0" sx="100000" sy="100000" flip="none" algn="tl"/>
    </a:blipFill>
    <a:ln w="50800" cap="rnd" cmpd="sng" algn="ctr">
      <a:solidFill>
        <a:schemeClr val="dk1"/>
      </a:solidFill>
      <a:prstDash val="sysDot"/>
    </a:ln>
    <a:effectLst>
      <a:outerShdw blurRad="1130300" dist="2540000" dir="19260000" sx="22000" sy="22000" kx="-1200000" algn="bl" rotWithShape="0">
        <a:prstClr val="black"/>
      </a:outerShdw>
    </a:effectLst>
    <a:scene3d>
      <a:camera prst="orthographicFront"/>
      <a:lightRig rig="threePt" dir="t"/>
    </a:scene3d>
    <a:sp3d>
      <a:bevelT w="38100" h="82550" prst="coolSlant"/>
      <a:bevelB/>
    </a:sp3d>
  </c:spPr>
  <c:txPr>
    <a:bodyPr/>
    <a:lstStyle/>
    <a:p>
      <a:pPr>
        <a:defRPr>
          <a:solidFill>
            <a:schemeClr val="dk1"/>
          </a:solidFill>
          <a:latin typeface="+mn-lt"/>
          <a:ea typeface="+mn-ea"/>
          <a:cs typeface="+mn-cs"/>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перебувало у провадженні справ та матеріалів (</a:t>
            </a:r>
            <a:r>
              <a:rPr lang="uk-UA" sz="1200"/>
              <a:t>цивільне судочинство</a:t>
            </a:r>
            <a:r>
              <a:rPr lang="uk-UA"/>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Стовпець1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2"/>
                <c:pt idx="0">
                  <c:v>1 півріччя 2017р. 1153</c:v>
                </c:pt>
                <c:pt idx="1">
                  <c:v>1 півріччя 2018р. 1263</c:v>
                </c:pt>
              </c:strCache>
            </c:strRef>
          </c:cat>
          <c:val>
            <c:numRef>
              <c:f>Лист1!$B$2:$B$5</c:f>
              <c:numCache>
                <c:formatCode>General</c:formatCode>
                <c:ptCount val="4"/>
                <c:pt idx="0">
                  <c:v>1153</c:v>
                </c:pt>
                <c:pt idx="1">
                  <c:v>1236</c:v>
                </c:pt>
              </c:numCache>
            </c:numRef>
          </c:val>
          <c:extLst>
            <c:ext xmlns:c16="http://schemas.microsoft.com/office/drawing/2014/chart" uri="{C3380CC4-5D6E-409C-BE32-E72D297353CC}">
              <c16:uniqueId val="{00000000-041D-4E9B-8367-70A76BF06781}"/>
            </c:ext>
          </c:extLst>
        </c:ser>
        <c:ser>
          <c:idx val="1"/>
          <c:order val="1"/>
          <c:tx>
            <c:strRef>
              <c:f>Лист1!$C$1</c:f>
              <c:strCache>
                <c:ptCount val="1"/>
                <c:pt idx="0">
                  <c:v>перебувало у провадженні справ та матеріалів ()</c:v>
                </c:pt>
              </c:strCache>
            </c:strRef>
          </c:tx>
          <c:cat>
            <c:strRef>
              <c:f>Лист1!$A$2:$A$5</c:f>
              <c:strCache>
                <c:ptCount val="2"/>
                <c:pt idx="0">
                  <c:v>1 півріччя 2017р. 1153</c:v>
                </c:pt>
                <c:pt idx="1">
                  <c:v>1 півріччя 2018р. 1263</c:v>
                </c:pt>
              </c:strCache>
            </c:strRef>
          </c:cat>
          <c:val>
            <c:numRef>
              <c:f>Лист1!$C$2:$C$5</c:f>
              <c:numCache>
                <c:formatCode>General</c:formatCode>
                <c:ptCount val="4"/>
              </c:numCache>
            </c:numRef>
          </c:val>
          <c:extLst>
            <c:ext xmlns:c16="http://schemas.microsoft.com/office/drawing/2014/chart" uri="{C3380CC4-5D6E-409C-BE32-E72D297353CC}">
              <c16:uniqueId val="{00000001-041D-4E9B-8367-70A76BF06781}"/>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залишок справ та матеріалів (цивільне судочинство)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 півріччя 2017 р</c:v>
                </c:pt>
                <c:pt idx="1">
                  <c:v>1 півріччя 2018 р</c:v>
                </c:pt>
              </c:strCache>
            </c:strRef>
          </c:cat>
          <c:val>
            <c:numRef>
              <c:f>Лист1!$B$2:$B$3</c:f>
              <c:numCache>
                <c:formatCode>General</c:formatCode>
                <c:ptCount val="2"/>
                <c:pt idx="0">
                  <c:v>215</c:v>
                </c:pt>
                <c:pt idx="1">
                  <c:v>407</c:v>
                </c:pt>
              </c:numCache>
            </c:numRef>
          </c:val>
          <c:extLst>
            <c:ext xmlns:c16="http://schemas.microsoft.com/office/drawing/2014/chart" uri="{C3380CC4-5D6E-409C-BE32-E72D297353CC}">
              <c16:uniqueId val="{00000000-80DA-4D73-90A7-CAF846B35552}"/>
            </c:ext>
          </c:extLst>
        </c:ser>
        <c:dLbls>
          <c:showLegendKey val="0"/>
          <c:showVal val="0"/>
          <c:showCatName val="0"/>
          <c:showSerName val="0"/>
          <c:showPercent val="0"/>
          <c:showBubbleSize val="0"/>
        </c:dLbls>
        <c:gapWidth val="100"/>
        <c:shape val="cylinder"/>
        <c:axId val="159376512"/>
        <c:axId val="159378048"/>
        <c:axId val="174021696"/>
      </c:bar3DChart>
      <c:catAx>
        <c:axId val="159376512"/>
        <c:scaling>
          <c:orientation val="minMax"/>
        </c:scaling>
        <c:delete val="0"/>
        <c:axPos val="b"/>
        <c:numFmt formatCode="General" sourceLinked="0"/>
        <c:majorTickMark val="out"/>
        <c:minorTickMark val="none"/>
        <c:tickLblPos val="nextTo"/>
        <c:crossAx val="159378048"/>
        <c:crosses val="autoZero"/>
        <c:auto val="1"/>
        <c:lblAlgn val="ctr"/>
        <c:lblOffset val="100"/>
        <c:noMultiLvlLbl val="0"/>
      </c:catAx>
      <c:valAx>
        <c:axId val="159378048"/>
        <c:scaling>
          <c:orientation val="minMax"/>
        </c:scaling>
        <c:delete val="0"/>
        <c:axPos val="l"/>
        <c:majorGridlines/>
        <c:numFmt formatCode="General" sourceLinked="1"/>
        <c:majorTickMark val="out"/>
        <c:minorTickMark val="none"/>
        <c:tickLblPos val="nextTo"/>
        <c:crossAx val="159376512"/>
        <c:crosses val="autoZero"/>
        <c:crossBetween val="between"/>
      </c:valAx>
      <c:serAx>
        <c:axId val="174021696"/>
        <c:scaling>
          <c:orientation val="minMax"/>
        </c:scaling>
        <c:delete val="1"/>
        <c:axPos val="b"/>
        <c:majorTickMark val="out"/>
        <c:minorTickMark val="none"/>
        <c:tickLblPos val="nextTo"/>
        <c:crossAx val="159378048"/>
        <c:crosses val="autoZero"/>
      </c:ser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перебувало у провадженні справ та матеріалів (</a:t>
            </a:r>
            <a:r>
              <a:rPr lang="uk-UA" sz="1200"/>
              <a:t>адміністративне</a:t>
            </a:r>
            <a:r>
              <a:rPr lang="uk-UA" sz="1200" baseline="0"/>
              <a:t> судочинство</a:t>
            </a:r>
            <a:r>
              <a:rPr lang="uk-UA"/>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Стовпець1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2"/>
                <c:pt idx="0">
                  <c:v>1 півріччя 2017р. 118</c:v>
                </c:pt>
                <c:pt idx="1">
                  <c:v>1 півріччя 2018р. 67</c:v>
                </c:pt>
              </c:strCache>
            </c:strRef>
          </c:cat>
          <c:val>
            <c:numRef>
              <c:f>Лист1!$B$2:$B$5</c:f>
              <c:numCache>
                <c:formatCode>General</c:formatCode>
                <c:ptCount val="4"/>
                <c:pt idx="0">
                  <c:v>118</c:v>
                </c:pt>
                <c:pt idx="1">
                  <c:v>67</c:v>
                </c:pt>
              </c:numCache>
            </c:numRef>
          </c:val>
          <c:extLst>
            <c:ext xmlns:c16="http://schemas.microsoft.com/office/drawing/2014/chart" uri="{C3380CC4-5D6E-409C-BE32-E72D297353CC}">
              <c16:uniqueId val="{00000000-0426-430D-A6CE-EAF3159C7F16}"/>
            </c:ext>
          </c:extLst>
        </c:ser>
        <c:ser>
          <c:idx val="1"/>
          <c:order val="1"/>
          <c:tx>
            <c:strRef>
              <c:f>Лист1!$C$1</c:f>
              <c:strCache>
                <c:ptCount val="1"/>
                <c:pt idx="0">
                  <c:v>Столбец1</c:v>
                </c:pt>
              </c:strCache>
            </c:strRef>
          </c:tx>
          <c:cat>
            <c:strRef>
              <c:f>Лист1!$A$2:$A$5</c:f>
              <c:strCache>
                <c:ptCount val="2"/>
                <c:pt idx="0">
                  <c:v>1 півріччя 2017р. 118</c:v>
                </c:pt>
                <c:pt idx="1">
                  <c:v>1 півріччя 2018р. 67</c:v>
                </c:pt>
              </c:strCache>
            </c:strRef>
          </c:cat>
          <c:val>
            <c:numRef>
              <c:f>Лист1!$C$2:$C$5</c:f>
              <c:numCache>
                <c:formatCode>General</c:formatCode>
                <c:ptCount val="4"/>
              </c:numCache>
            </c:numRef>
          </c:val>
          <c:extLst>
            <c:ext xmlns:c16="http://schemas.microsoft.com/office/drawing/2014/chart" uri="{C3380CC4-5D6E-409C-BE32-E72D297353CC}">
              <c16:uniqueId val="{00000001-0426-430D-A6CE-EAF3159C7F16}"/>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залишки справ та матеріалів адміністративного судочинства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 півріччя 2017 р</c:v>
                </c:pt>
                <c:pt idx="1">
                  <c:v>1 півріччя 2018 р</c:v>
                </c:pt>
              </c:strCache>
            </c:strRef>
          </c:cat>
          <c:val>
            <c:numRef>
              <c:f>Лист1!$B$2:$B$3</c:f>
              <c:numCache>
                <c:formatCode>General</c:formatCode>
                <c:ptCount val="2"/>
                <c:pt idx="0">
                  <c:v>29</c:v>
                </c:pt>
                <c:pt idx="1">
                  <c:v>14</c:v>
                </c:pt>
              </c:numCache>
            </c:numRef>
          </c:val>
          <c:extLst>
            <c:ext xmlns:c16="http://schemas.microsoft.com/office/drawing/2014/chart" uri="{C3380CC4-5D6E-409C-BE32-E72D297353CC}">
              <c16:uniqueId val="{00000000-3BDC-41F4-8DEE-CC198E3F71BD}"/>
            </c:ext>
          </c:extLst>
        </c:ser>
        <c:dLbls>
          <c:showLegendKey val="0"/>
          <c:showVal val="0"/>
          <c:showCatName val="0"/>
          <c:showSerName val="0"/>
          <c:showPercent val="0"/>
          <c:showBubbleSize val="0"/>
        </c:dLbls>
        <c:gapWidth val="100"/>
        <c:shape val="cylinder"/>
        <c:axId val="159376512"/>
        <c:axId val="159378048"/>
        <c:axId val="174021696"/>
      </c:bar3DChart>
      <c:catAx>
        <c:axId val="159376512"/>
        <c:scaling>
          <c:orientation val="minMax"/>
        </c:scaling>
        <c:delete val="0"/>
        <c:axPos val="b"/>
        <c:numFmt formatCode="General" sourceLinked="0"/>
        <c:majorTickMark val="out"/>
        <c:minorTickMark val="none"/>
        <c:tickLblPos val="nextTo"/>
        <c:crossAx val="159378048"/>
        <c:crosses val="autoZero"/>
        <c:auto val="1"/>
        <c:lblAlgn val="ctr"/>
        <c:lblOffset val="100"/>
        <c:noMultiLvlLbl val="0"/>
      </c:catAx>
      <c:valAx>
        <c:axId val="159378048"/>
        <c:scaling>
          <c:orientation val="minMax"/>
        </c:scaling>
        <c:delete val="0"/>
        <c:axPos val="l"/>
        <c:majorGridlines/>
        <c:numFmt formatCode="General" sourceLinked="1"/>
        <c:majorTickMark val="out"/>
        <c:minorTickMark val="none"/>
        <c:tickLblPos val="nextTo"/>
        <c:crossAx val="159376512"/>
        <c:crosses val="autoZero"/>
        <c:crossBetween val="between"/>
      </c:valAx>
      <c:serAx>
        <c:axId val="174021696"/>
        <c:scaling>
          <c:orientation val="minMax"/>
        </c:scaling>
        <c:delete val="1"/>
        <c:axPos val="b"/>
        <c:majorTickMark val="out"/>
        <c:minorTickMark val="none"/>
        <c:tickLblPos val="nextTo"/>
        <c:crossAx val="159378048"/>
        <c:crosses val="autoZero"/>
      </c:ser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перебувало у провадженні справ та матеріалів (</a:t>
            </a:r>
            <a:r>
              <a:rPr lang="uk-UA" sz="1050" i="0"/>
              <a:t>кримінальне</a:t>
            </a:r>
            <a:r>
              <a:rPr lang="uk-UA" sz="1200" baseline="0"/>
              <a:t> судочинство</a:t>
            </a:r>
            <a:r>
              <a:rPr lang="uk-UA"/>
              <a:t>)</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Стовпець1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2"/>
                <c:pt idx="0">
                  <c:v>1 півріччя 2017р. 167</c:v>
                </c:pt>
                <c:pt idx="1">
                  <c:v>1 півріччя 2018р. 205</c:v>
                </c:pt>
              </c:strCache>
            </c:strRef>
          </c:cat>
          <c:val>
            <c:numRef>
              <c:f>Лист1!$B$2:$B$5</c:f>
              <c:numCache>
                <c:formatCode>General</c:formatCode>
                <c:ptCount val="4"/>
                <c:pt idx="0">
                  <c:v>167</c:v>
                </c:pt>
                <c:pt idx="1">
                  <c:v>205</c:v>
                </c:pt>
              </c:numCache>
            </c:numRef>
          </c:val>
          <c:extLst>
            <c:ext xmlns:c16="http://schemas.microsoft.com/office/drawing/2014/chart" uri="{C3380CC4-5D6E-409C-BE32-E72D297353CC}">
              <c16:uniqueId val="{00000000-2B58-4237-A347-DD4ED4F055CC}"/>
            </c:ext>
          </c:extLst>
        </c:ser>
        <c:ser>
          <c:idx val="1"/>
          <c:order val="1"/>
          <c:tx>
            <c:strRef>
              <c:f>Лист1!$C$1</c:f>
              <c:strCache>
                <c:ptCount val="1"/>
                <c:pt idx="0">
                  <c:v>Столбец1</c:v>
                </c:pt>
              </c:strCache>
            </c:strRef>
          </c:tx>
          <c:cat>
            <c:strRef>
              <c:f>Лист1!$A$2:$A$5</c:f>
              <c:strCache>
                <c:ptCount val="2"/>
                <c:pt idx="0">
                  <c:v>1 півріччя 2017р. 167</c:v>
                </c:pt>
                <c:pt idx="1">
                  <c:v>1 півріччя 2018р. 205</c:v>
                </c:pt>
              </c:strCache>
            </c:strRef>
          </c:cat>
          <c:val>
            <c:numRef>
              <c:f>Лист1!$C$2:$C$5</c:f>
              <c:numCache>
                <c:formatCode>General</c:formatCode>
                <c:ptCount val="4"/>
              </c:numCache>
            </c:numRef>
          </c:val>
          <c:extLst>
            <c:ext xmlns:c16="http://schemas.microsoft.com/office/drawing/2014/chart" uri="{C3380CC4-5D6E-409C-BE32-E72D297353CC}">
              <c16:uniqueId val="{00000001-2B58-4237-A347-DD4ED4F055CC}"/>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перебувало у провадженні клопотань, скарг, заяв під час досудового слідства.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Стовпець1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2"/>
                <c:pt idx="0">
                  <c:v>1 півріччя 2017р. 296</c:v>
                </c:pt>
                <c:pt idx="1">
                  <c:v>1 півріччя 2018р. 653</c:v>
                </c:pt>
              </c:strCache>
            </c:strRef>
          </c:cat>
          <c:val>
            <c:numRef>
              <c:f>Лист1!$B$2:$B$5</c:f>
              <c:numCache>
                <c:formatCode>General</c:formatCode>
                <c:ptCount val="4"/>
                <c:pt idx="0">
                  <c:v>296</c:v>
                </c:pt>
                <c:pt idx="1">
                  <c:v>653</c:v>
                </c:pt>
              </c:numCache>
            </c:numRef>
          </c:val>
          <c:extLst>
            <c:ext xmlns:c16="http://schemas.microsoft.com/office/drawing/2014/chart" uri="{C3380CC4-5D6E-409C-BE32-E72D297353CC}">
              <c16:uniqueId val="{00000000-2B58-4237-A347-DD4ED4F055CC}"/>
            </c:ext>
          </c:extLst>
        </c:ser>
        <c:ser>
          <c:idx val="1"/>
          <c:order val="1"/>
          <c:tx>
            <c:strRef>
              <c:f>Лист1!$C$1</c:f>
              <c:strCache>
                <c:ptCount val="1"/>
                <c:pt idx="0">
                  <c:v>Столбец1</c:v>
                </c:pt>
              </c:strCache>
            </c:strRef>
          </c:tx>
          <c:cat>
            <c:strRef>
              <c:f>Лист1!$A$2:$A$5</c:f>
              <c:strCache>
                <c:ptCount val="2"/>
                <c:pt idx="0">
                  <c:v>1 півріччя 2017р. 296</c:v>
                </c:pt>
                <c:pt idx="1">
                  <c:v>1 півріччя 2018р. 653</c:v>
                </c:pt>
              </c:strCache>
            </c:strRef>
          </c:cat>
          <c:val>
            <c:numRef>
              <c:f>Лист1!$C$2:$C$5</c:f>
              <c:numCache>
                <c:formatCode>General</c:formatCode>
                <c:ptCount val="4"/>
              </c:numCache>
            </c:numRef>
          </c:val>
          <c:extLst>
            <c:ext xmlns:c16="http://schemas.microsoft.com/office/drawing/2014/chart" uri="{C3380CC4-5D6E-409C-BE32-E72D297353CC}">
              <c16:uniqueId val="{00000001-2B58-4237-A347-DD4ED4F055CC}"/>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5500568125186884"/>
          <c:y val="0.1123978606447779"/>
          <c:w val="0.74285714285714288"/>
          <c:h val="0.69801980198019797"/>
        </c:manualLayout>
      </c:layout>
      <c:bar3DChart>
        <c:barDir val="col"/>
        <c:grouping val="clustered"/>
        <c:varyColors val="0"/>
        <c:ser>
          <c:idx val="1"/>
          <c:order val="0"/>
          <c:tx>
            <c:strRef>
              <c:f>Sheet1!$A$2</c:f>
              <c:strCache>
                <c:ptCount val="1"/>
                <c:pt idx="0">
                  <c:v>2 017р.</c:v>
                </c:pt>
              </c:strCache>
            </c:strRef>
          </c:tx>
          <c:spPr>
            <a:solidFill>
              <a:srgbClr val="993366"/>
            </a:solidFill>
            <a:ln w="12700">
              <a:solidFill>
                <a:srgbClr val="000000"/>
              </a:solidFill>
              <a:prstDash val="solid"/>
            </a:ln>
          </c:spPr>
          <c:invertIfNegative val="0"/>
          <c:cat>
            <c:strRef>
              <c:f>Sheet1!$B$1:$C$1</c:f>
              <c:strCache>
                <c:ptCount val="1"/>
                <c:pt idx="0">
                  <c:v>навантаження на одного суддю</c:v>
                </c:pt>
              </c:strCache>
            </c:strRef>
          </c:cat>
          <c:val>
            <c:numRef>
              <c:f>Sheet1!$B$2:$C$2</c:f>
              <c:numCache>
                <c:formatCode>General</c:formatCode>
                <c:ptCount val="2"/>
                <c:pt idx="0">
                  <c:v>427</c:v>
                </c:pt>
              </c:numCache>
            </c:numRef>
          </c:val>
          <c:extLst>
            <c:ext xmlns:c16="http://schemas.microsoft.com/office/drawing/2014/chart" uri="{C3380CC4-5D6E-409C-BE32-E72D297353CC}">
              <c16:uniqueId val="{00000000-6045-42F6-9719-23BDB4C0A9BB}"/>
            </c:ext>
          </c:extLst>
        </c:ser>
        <c:ser>
          <c:idx val="2"/>
          <c:order val="1"/>
          <c:tx>
            <c:strRef>
              <c:f>Sheet1!$A$3</c:f>
              <c:strCache>
                <c:ptCount val="1"/>
                <c:pt idx="0">
                  <c:v>2 018р.</c:v>
                </c:pt>
              </c:strCache>
            </c:strRef>
          </c:tx>
          <c:spPr>
            <a:solidFill>
              <a:srgbClr val="FFFFCC"/>
            </a:solidFill>
            <a:ln w="12700">
              <a:solidFill>
                <a:srgbClr val="000000"/>
              </a:solidFill>
              <a:prstDash val="solid"/>
            </a:ln>
          </c:spPr>
          <c:invertIfNegative val="0"/>
          <c:cat>
            <c:strRef>
              <c:f>Sheet1!$B$1:$C$1</c:f>
              <c:strCache>
                <c:ptCount val="1"/>
                <c:pt idx="0">
                  <c:v>навантаження на одного суддю</c:v>
                </c:pt>
              </c:strCache>
            </c:strRef>
          </c:cat>
          <c:val>
            <c:numRef>
              <c:f>Sheet1!$B$3:$C$3</c:f>
              <c:numCache>
                <c:formatCode>General</c:formatCode>
                <c:ptCount val="2"/>
                <c:pt idx="0">
                  <c:v>522</c:v>
                </c:pt>
              </c:numCache>
            </c:numRef>
          </c:val>
          <c:extLst>
            <c:ext xmlns:c16="http://schemas.microsoft.com/office/drawing/2014/chart" uri="{C3380CC4-5D6E-409C-BE32-E72D297353CC}">
              <c16:uniqueId val="{00000001-6045-42F6-9719-23BDB4C0A9BB}"/>
            </c:ext>
          </c:extLst>
        </c:ser>
        <c:dLbls>
          <c:showLegendKey val="0"/>
          <c:showVal val="0"/>
          <c:showCatName val="0"/>
          <c:showSerName val="0"/>
          <c:showPercent val="0"/>
          <c:showBubbleSize val="0"/>
        </c:dLbls>
        <c:gapWidth val="150"/>
        <c:gapDepth val="0"/>
        <c:shape val="box"/>
        <c:axId val="183057408"/>
        <c:axId val="183067392"/>
        <c:axId val="0"/>
      </c:bar3DChart>
      <c:catAx>
        <c:axId val="18305740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uk-UA"/>
          </a:p>
        </c:txPr>
        <c:crossAx val="183067392"/>
        <c:crosses val="autoZero"/>
        <c:auto val="1"/>
        <c:lblAlgn val="ctr"/>
        <c:lblOffset val="100"/>
        <c:tickLblSkip val="1"/>
        <c:tickMarkSkip val="1"/>
        <c:noMultiLvlLbl val="0"/>
      </c:catAx>
      <c:valAx>
        <c:axId val="1830673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uk-UA"/>
          </a:p>
        </c:txPr>
        <c:crossAx val="183057408"/>
        <c:crosses val="autoZero"/>
        <c:crossBetween val="between"/>
      </c:valAx>
      <c:spPr>
        <a:noFill/>
        <a:ln w="25400">
          <a:noFill/>
        </a:ln>
      </c:spPr>
    </c:plotArea>
    <c:legend>
      <c:legendPos val="r"/>
      <c:layout>
        <c:manualLayout>
          <c:xMode val="edge"/>
          <c:yMode val="edge"/>
          <c:x val="0.8441558441558441"/>
          <c:y val="0.40099009900990101"/>
          <c:w val="0.14545454545454545"/>
          <c:h val="0.20297029702970298"/>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uk-UA"/>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Залишки справ  про адміністративні правопорушення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1 півріччя 2017 р</c:v>
                </c:pt>
                <c:pt idx="1">
                  <c:v>1 півріччя 2018 р</c:v>
                </c:pt>
              </c:strCache>
            </c:strRef>
          </c:cat>
          <c:val>
            <c:numRef>
              <c:f>Лист1!$B$2:$B$3</c:f>
              <c:numCache>
                <c:formatCode>General</c:formatCode>
                <c:ptCount val="2"/>
                <c:pt idx="0">
                  <c:v>25</c:v>
                </c:pt>
                <c:pt idx="1">
                  <c:v>40</c:v>
                </c:pt>
              </c:numCache>
            </c:numRef>
          </c:val>
          <c:extLst>
            <c:ext xmlns:c16="http://schemas.microsoft.com/office/drawing/2014/chart" uri="{C3380CC4-5D6E-409C-BE32-E72D297353CC}">
              <c16:uniqueId val="{00000000-E4E1-4D32-BA86-F851534383DB}"/>
            </c:ext>
          </c:extLst>
        </c:ser>
        <c:dLbls>
          <c:showLegendKey val="0"/>
          <c:showVal val="0"/>
          <c:showCatName val="0"/>
          <c:showSerName val="0"/>
          <c:showPercent val="0"/>
          <c:showBubbleSize val="0"/>
        </c:dLbls>
        <c:gapWidth val="100"/>
        <c:shape val="cylinder"/>
        <c:axId val="159376512"/>
        <c:axId val="159378048"/>
        <c:axId val="174021696"/>
      </c:bar3DChart>
      <c:catAx>
        <c:axId val="159376512"/>
        <c:scaling>
          <c:orientation val="minMax"/>
        </c:scaling>
        <c:delete val="0"/>
        <c:axPos val="b"/>
        <c:numFmt formatCode="General" sourceLinked="0"/>
        <c:majorTickMark val="out"/>
        <c:minorTickMark val="none"/>
        <c:tickLblPos val="nextTo"/>
        <c:crossAx val="159378048"/>
        <c:crosses val="autoZero"/>
        <c:auto val="1"/>
        <c:lblAlgn val="ctr"/>
        <c:lblOffset val="100"/>
        <c:noMultiLvlLbl val="0"/>
      </c:catAx>
      <c:valAx>
        <c:axId val="159378048"/>
        <c:scaling>
          <c:orientation val="minMax"/>
        </c:scaling>
        <c:delete val="0"/>
        <c:axPos val="l"/>
        <c:majorGridlines/>
        <c:numFmt formatCode="General" sourceLinked="1"/>
        <c:majorTickMark val="out"/>
        <c:minorTickMark val="none"/>
        <c:tickLblPos val="nextTo"/>
        <c:crossAx val="159376512"/>
        <c:crosses val="autoZero"/>
        <c:crossBetween val="between"/>
      </c:valAx>
      <c:serAx>
        <c:axId val="174021696"/>
        <c:scaling>
          <c:orientation val="minMax"/>
        </c:scaling>
        <c:delete val="1"/>
        <c:axPos val="b"/>
        <c:majorTickMark val="out"/>
        <c:minorTickMark val="none"/>
        <c:tickLblPos val="nextTo"/>
        <c:crossAx val="159378048"/>
        <c:crosses val="autoZero"/>
      </c:ser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88481-489E-4CD3-9715-D8646902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6240</Words>
  <Characters>3557</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ДСА</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Chuyko</cp:lastModifiedBy>
  <cp:revision>2</cp:revision>
  <cp:lastPrinted>2017-07-28T12:46:00Z</cp:lastPrinted>
  <dcterms:created xsi:type="dcterms:W3CDTF">2018-07-17T08:27:00Z</dcterms:created>
  <dcterms:modified xsi:type="dcterms:W3CDTF">2018-07-17T08:27:00Z</dcterms:modified>
</cp:coreProperties>
</file>