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DB4" w:rsidRPr="00262E32" w:rsidRDefault="00C7591B" w:rsidP="00262E32">
      <w:pPr>
        <w:spacing w:line="276" w:lineRule="auto"/>
        <w:jc w:val="center"/>
        <w:rPr>
          <w:lang w:val="uk-UA"/>
        </w:rPr>
      </w:pPr>
      <w:bookmarkStart w:id="0" w:name="_GoBack"/>
      <w:bookmarkEnd w:id="0"/>
      <w:r w:rsidRPr="00262E32">
        <w:rPr>
          <w:b/>
          <w:noProof/>
          <w:lang w:val="uk-UA" w:eastAsia="uk-UA"/>
        </w:rPr>
        <w:drawing>
          <wp:inline distT="0" distB="0" distL="0" distR="0">
            <wp:extent cx="450215" cy="6280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215" cy="628015"/>
                    </a:xfrm>
                    <a:prstGeom prst="rect">
                      <a:avLst/>
                    </a:prstGeom>
                    <a:noFill/>
                    <a:ln>
                      <a:noFill/>
                    </a:ln>
                  </pic:spPr>
                </pic:pic>
              </a:graphicData>
            </a:graphic>
          </wp:inline>
        </w:drawing>
      </w:r>
    </w:p>
    <w:p w:rsidR="00E15DB4" w:rsidRPr="00262E32" w:rsidRDefault="00E15DB4" w:rsidP="00262E32">
      <w:pPr>
        <w:spacing w:line="276" w:lineRule="auto"/>
        <w:jc w:val="center"/>
        <w:rPr>
          <w:b/>
          <w:sz w:val="28"/>
          <w:szCs w:val="20"/>
          <w:lang w:val="uk-UA"/>
        </w:rPr>
      </w:pPr>
      <w:r w:rsidRPr="00262E32">
        <w:rPr>
          <w:b/>
          <w:sz w:val="28"/>
          <w:szCs w:val="20"/>
          <w:lang w:val="uk-UA"/>
        </w:rPr>
        <w:t>ІЗЮМСЬКИЙ МІСЬКРАЙОННИЙ СУД</w:t>
      </w:r>
    </w:p>
    <w:p w:rsidR="00E15DB4" w:rsidRPr="00262E32" w:rsidRDefault="00262E32" w:rsidP="00262E32">
      <w:pPr>
        <w:spacing w:line="276" w:lineRule="auto"/>
        <w:jc w:val="center"/>
        <w:rPr>
          <w:b/>
          <w:sz w:val="32"/>
          <w:szCs w:val="20"/>
          <w:lang w:val="uk-UA"/>
        </w:rPr>
      </w:pPr>
      <w:r w:rsidRPr="00262E32">
        <w:rPr>
          <w:b/>
          <w:sz w:val="28"/>
          <w:szCs w:val="20"/>
          <w:lang w:val="uk-UA"/>
        </w:rPr>
        <w:t>ХАРКІВСЬКОЇ ОБЛАСТІ</w:t>
      </w:r>
    </w:p>
    <w:p w:rsidR="00E15DB4" w:rsidRPr="00262E32" w:rsidRDefault="00E15DB4" w:rsidP="00262E32">
      <w:pPr>
        <w:spacing w:line="276" w:lineRule="auto"/>
        <w:jc w:val="both"/>
        <w:rPr>
          <w:b/>
          <w:lang w:val="uk-UA"/>
        </w:rPr>
      </w:pPr>
      <w:r w:rsidRPr="00262E32">
        <w:rPr>
          <w:lang w:val="uk-UA"/>
        </w:rPr>
        <w:t>Канцелярія тел.2-14-72</w:t>
      </w:r>
      <w:r w:rsidR="00262E32" w:rsidRPr="00262E32">
        <w:rPr>
          <w:lang w:val="uk-UA"/>
        </w:rPr>
        <w:t xml:space="preserve">, </w:t>
      </w:r>
      <w:r w:rsidRPr="00262E32">
        <w:rPr>
          <w:lang w:val="uk-UA"/>
        </w:rPr>
        <w:t xml:space="preserve">E-mail: </w:t>
      </w:r>
      <w:r w:rsidR="00262E32" w:rsidRPr="00262E32">
        <w:rPr>
          <w:u w:val="single"/>
          <w:lang w:val="uk-UA"/>
        </w:rPr>
        <w:t>inbox@izm.hr.court.gov.ua</w:t>
      </w:r>
      <w:r w:rsidR="00262E32" w:rsidRPr="00262E32">
        <w:rPr>
          <w:lang w:val="uk-UA"/>
        </w:rPr>
        <w:t>, 64309</w:t>
      </w:r>
      <w:r w:rsidR="00262E32" w:rsidRPr="00262E32">
        <w:rPr>
          <w:b/>
          <w:lang w:val="uk-UA"/>
        </w:rPr>
        <w:t xml:space="preserve">, </w:t>
      </w:r>
      <w:r w:rsidR="00262E32" w:rsidRPr="00262E32">
        <w:rPr>
          <w:lang w:val="uk-UA"/>
        </w:rPr>
        <w:t>м. Ізюм</w:t>
      </w:r>
      <w:r w:rsidRPr="00262E32">
        <w:rPr>
          <w:lang w:val="uk-UA"/>
        </w:rPr>
        <w:t>, вул. Соборна</w:t>
      </w:r>
      <w:r w:rsidR="00262E32" w:rsidRPr="00262E32">
        <w:rPr>
          <w:lang w:val="uk-UA"/>
        </w:rPr>
        <w:t>,</w:t>
      </w:r>
      <w:r w:rsidRPr="00262E32">
        <w:rPr>
          <w:lang w:val="uk-UA"/>
        </w:rPr>
        <w:t xml:space="preserve"> 52</w:t>
      </w:r>
    </w:p>
    <w:p w:rsidR="00262E32" w:rsidRPr="00262E32" w:rsidRDefault="00C7591B" w:rsidP="00262E32">
      <w:pPr>
        <w:spacing w:line="276" w:lineRule="auto"/>
        <w:jc w:val="center"/>
        <w:rPr>
          <w:szCs w:val="20"/>
          <w:lang w:val="uk-UA"/>
        </w:rPr>
      </w:pPr>
      <w:r w:rsidRPr="00262E32">
        <w:rPr>
          <w:noProof/>
          <w:lang w:val="uk-UA" w:eastAsia="uk-UA"/>
        </w:rPr>
        <mc:AlternateContent>
          <mc:Choice Requires="wps">
            <w:drawing>
              <wp:anchor distT="4294967295" distB="4294967295" distL="114300" distR="114300" simplePos="0" relativeHeight="251657728" behindDoc="0" locked="0" layoutInCell="0" allowOverlap="1">
                <wp:simplePos x="0" y="0"/>
                <wp:positionH relativeFrom="column">
                  <wp:posOffset>-457200</wp:posOffset>
                </wp:positionH>
                <wp:positionV relativeFrom="paragraph">
                  <wp:posOffset>46989</wp:posOffset>
                </wp:positionV>
                <wp:extent cx="6762750" cy="0"/>
                <wp:effectExtent l="0" t="1905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D746C70" id="Прямая соединительная линия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3.7pt" to="49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" o:allowincell="f" strokeweight="4.5pt">
                <v:stroke linestyle="thickThin"/>
              </v:line>
            </w:pict>
          </mc:Fallback>
        </mc:AlternateContent>
      </w:r>
      <w:r w:rsidR="00E15DB4" w:rsidRPr="00262E32">
        <w:rPr>
          <w:szCs w:val="20"/>
          <w:lang w:val="uk-UA"/>
        </w:rPr>
        <w:t xml:space="preserve">           </w:t>
      </w:r>
    </w:p>
    <w:p w:rsidR="00262E32" w:rsidRPr="00262E32" w:rsidRDefault="00262E32" w:rsidP="00262E32">
      <w:pPr>
        <w:tabs>
          <w:tab w:val="left" w:pos="4620"/>
          <w:tab w:val="center" w:pos="5668"/>
        </w:tabs>
        <w:spacing w:line="276" w:lineRule="auto"/>
        <w:rPr>
          <w:bCs/>
          <w:lang w:val="uk-UA"/>
        </w:rPr>
      </w:pPr>
      <w:r w:rsidRPr="00262E32">
        <w:rPr>
          <w:bCs/>
          <w:lang w:val="uk-UA"/>
        </w:rPr>
        <w:t>623/01-37/____/19-Вих від 29 січня 2018 року</w:t>
      </w:r>
    </w:p>
    <w:p w:rsidR="00262E32" w:rsidRPr="00262E32" w:rsidRDefault="00262E32" w:rsidP="00262E32">
      <w:pPr>
        <w:spacing w:line="276" w:lineRule="auto"/>
        <w:rPr>
          <w:szCs w:val="20"/>
          <w:lang w:val="uk-UA"/>
        </w:rPr>
      </w:pPr>
    </w:p>
    <w:p w:rsidR="000B5C5B" w:rsidRPr="00262E32" w:rsidRDefault="000B5C5B" w:rsidP="00262E32">
      <w:pPr>
        <w:spacing w:line="276" w:lineRule="auto"/>
        <w:ind w:left="6372"/>
        <w:jc w:val="both"/>
        <w:outlineLvl w:val="0"/>
        <w:rPr>
          <w:b/>
          <w:lang w:val="uk-UA"/>
        </w:rPr>
      </w:pPr>
      <w:r w:rsidRPr="00262E32">
        <w:rPr>
          <w:b/>
          <w:lang w:val="uk-UA"/>
        </w:rPr>
        <w:t>Начальнику територіального</w:t>
      </w:r>
    </w:p>
    <w:p w:rsidR="000B5C5B" w:rsidRPr="00262E32" w:rsidRDefault="000B5C5B" w:rsidP="00262E32">
      <w:pPr>
        <w:tabs>
          <w:tab w:val="left" w:pos="2565"/>
        </w:tabs>
        <w:spacing w:line="276" w:lineRule="auto"/>
        <w:ind w:left="6372"/>
        <w:jc w:val="both"/>
        <w:rPr>
          <w:b/>
          <w:lang w:val="uk-UA"/>
        </w:rPr>
      </w:pPr>
      <w:r w:rsidRPr="00262E32">
        <w:rPr>
          <w:b/>
          <w:lang w:val="uk-UA"/>
        </w:rPr>
        <w:t>управління державної судової</w:t>
      </w:r>
    </w:p>
    <w:p w:rsidR="000B5C5B" w:rsidRPr="00262E32" w:rsidRDefault="000B5C5B" w:rsidP="00262E32">
      <w:pPr>
        <w:tabs>
          <w:tab w:val="left" w:pos="2400"/>
          <w:tab w:val="left" w:pos="2565"/>
        </w:tabs>
        <w:spacing w:line="276" w:lineRule="auto"/>
        <w:ind w:left="6372"/>
        <w:jc w:val="both"/>
        <w:rPr>
          <w:b/>
          <w:lang w:val="uk-UA"/>
        </w:rPr>
      </w:pPr>
      <w:r w:rsidRPr="00262E32">
        <w:rPr>
          <w:b/>
          <w:lang w:val="uk-UA"/>
        </w:rPr>
        <w:t>адміністрації України</w:t>
      </w:r>
    </w:p>
    <w:p w:rsidR="000B5C5B" w:rsidRPr="00262E32" w:rsidRDefault="000B5C5B" w:rsidP="00262E32">
      <w:pPr>
        <w:tabs>
          <w:tab w:val="left" w:pos="2475"/>
          <w:tab w:val="left" w:pos="2565"/>
        </w:tabs>
        <w:spacing w:line="276" w:lineRule="auto"/>
        <w:ind w:left="6372"/>
        <w:jc w:val="both"/>
        <w:rPr>
          <w:b/>
          <w:lang w:val="uk-UA"/>
        </w:rPr>
      </w:pPr>
      <w:r w:rsidRPr="00262E32">
        <w:rPr>
          <w:b/>
          <w:lang w:val="uk-UA"/>
        </w:rPr>
        <w:t>в Харківській області</w:t>
      </w:r>
    </w:p>
    <w:p w:rsidR="00262E32" w:rsidRPr="00262E32" w:rsidRDefault="00262E32" w:rsidP="00262E32">
      <w:pPr>
        <w:tabs>
          <w:tab w:val="left" w:pos="2655"/>
          <w:tab w:val="left" w:pos="4620"/>
          <w:tab w:val="center" w:pos="5668"/>
        </w:tabs>
        <w:spacing w:line="276" w:lineRule="auto"/>
        <w:ind w:firstLine="696"/>
        <w:jc w:val="center"/>
        <w:rPr>
          <w:b/>
          <w:bCs/>
          <w:lang w:val="uk-UA"/>
        </w:rPr>
      </w:pPr>
    </w:p>
    <w:p w:rsidR="00262E32" w:rsidRPr="00262E32" w:rsidRDefault="00262E32" w:rsidP="00262E32">
      <w:pPr>
        <w:tabs>
          <w:tab w:val="left" w:pos="2655"/>
          <w:tab w:val="left" w:pos="4620"/>
          <w:tab w:val="center" w:pos="5668"/>
        </w:tabs>
        <w:spacing w:line="276" w:lineRule="auto"/>
        <w:ind w:firstLine="696"/>
        <w:jc w:val="center"/>
        <w:rPr>
          <w:b/>
          <w:bCs/>
          <w:lang w:val="uk-UA"/>
        </w:rPr>
      </w:pPr>
    </w:p>
    <w:p w:rsidR="000B5C5B" w:rsidRPr="00262E32" w:rsidRDefault="000B5C5B" w:rsidP="00262E32">
      <w:pPr>
        <w:tabs>
          <w:tab w:val="left" w:pos="2655"/>
          <w:tab w:val="left" w:pos="4620"/>
          <w:tab w:val="center" w:pos="5668"/>
        </w:tabs>
        <w:spacing w:before="120" w:after="120"/>
        <w:ind w:firstLine="696"/>
        <w:jc w:val="center"/>
        <w:rPr>
          <w:b/>
          <w:bCs/>
          <w:lang w:val="uk-UA"/>
        </w:rPr>
      </w:pPr>
      <w:r w:rsidRPr="00262E32">
        <w:rPr>
          <w:b/>
          <w:bCs/>
          <w:lang w:val="uk-UA"/>
        </w:rPr>
        <w:t>А Н А Л І З</w:t>
      </w:r>
    </w:p>
    <w:p w:rsidR="000B5C5B" w:rsidRPr="00262E32" w:rsidRDefault="000B5C5B" w:rsidP="00262E32">
      <w:pPr>
        <w:spacing w:before="120" w:after="120"/>
        <w:ind w:firstLine="696"/>
        <w:jc w:val="center"/>
        <w:rPr>
          <w:b/>
          <w:bCs/>
          <w:sz w:val="22"/>
          <w:szCs w:val="22"/>
          <w:lang w:val="uk-UA"/>
        </w:rPr>
      </w:pPr>
      <w:r w:rsidRPr="00262E32">
        <w:rPr>
          <w:b/>
          <w:bCs/>
          <w:sz w:val="22"/>
          <w:szCs w:val="22"/>
          <w:lang w:val="uk-UA"/>
        </w:rPr>
        <w:t xml:space="preserve">стану здійснення правосуддя </w:t>
      </w:r>
    </w:p>
    <w:p w:rsidR="000B5C5B" w:rsidRPr="00262E32" w:rsidRDefault="000B5C5B" w:rsidP="00262E32">
      <w:pPr>
        <w:spacing w:before="120" w:after="120"/>
        <w:jc w:val="center"/>
        <w:rPr>
          <w:b/>
          <w:bCs/>
          <w:sz w:val="22"/>
          <w:szCs w:val="22"/>
          <w:lang w:val="uk-UA"/>
        </w:rPr>
      </w:pPr>
      <w:r w:rsidRPr="00262E32">
        <w:rPr>
          <w:b/>
          <w:bCs/>
          <w:sz w:val="22"/>
          <w:szCs w:val="22"/>
          <w:lang w:val="uk-UA"/>
        </w:rPr>
        <w:t>Ізюмським міськрайонним судом</w:t>
      </w:r>
      <w:r w:rsidR="00017FAE" w:rsidRPr="00262E32">
        <w:rPr>
          <w:b/>
          <w:bCs/>
          <w:sz w:val="22"/>
          <w:szCs w:val="22"/>
          <w:lang w:val="uk-UA"/>
        </w:rPr>
        <w:t xml:space="preserve"> Харківської області</w:t>
      </w:r>
      <w:r w:rsidRPr="00262E32">
        <w:rPr>
          <w:b/>
          <w:bCs/>
          <w:sz w:val="22"/>
          <w:szCs w:val="22"/>
          <w:lang w:val="uk-UA"/>
        </w:rPr>
        <w:t xml:space="preserve"> у</w:t>
      </w:r>
      <w:r w:rsidR="00017FAE" w:rsidRPr="00262E32">
        <w:rPr>
          <w:b/>
          <w:bCs/>
          <w:sz w:val="22"/>
          <w:szCs w:val="22"/>
          <w:lang w:val="uk-UA"/>
        </w:rPr>
        <w:t xml:space="preserve"> </w:t>
      </w:r>
      <w:r w:rsidR="008602DA" w:rsidRPr="00262E32">
        <w:rPr>
          <w:b/>
          <w:bCs/>
          <w:sz w:val="22"/>
          <w:szCs w:val="22"/>
          <w:lang w:val="uk-UA"/>
        </w:rPr>
        <w:t xml:space="preserve"> 2018 році в порівнянні з  2017</w:t>
      </w:r>
      <w:r w:rsidR="00017FAE" w:rsidRPr="00262E32">
        <w:rPr>
          <w:b/>
          <w:bCs/>
          <w:sz w:val="22"/>
          <w:szCs w:val="22"/>
          <w:lang w:val="uk-UA"/>
        </w:rPr>
        <w:t xml:space="preserve"> роком</w:t>
      </w:r>
    </w:p>
    <w:p w:rsidR="000B5C5B" w:rsidRPr="00262E32" w:rsidRDefault="000B5C5B" w:rsidP="00262E32">
      <w:pPr>
        <w:spacing w:before="120" w:after="120"/>
        <w:ind w:firstLine="696"/>
        <w:jc w:val="center"/>
        <w:rPr>
          <w:b/>
          <w:bCs/>
          <w:sz w:val="22"/>
          <w:szCs w:val="22"/>
          <w:lang w:val="uk-UA"/>
        </w:rPr>
      </w:pPr>
      <w:r w:rsidRPr="00262E32">
        <w:rPr>
          <w:b/>
          <w:bCs/>
          <w:sz w:val="22"/>
          <w:szCs w:val="22"/>
          <w:lang w:val="uk-UA"/>
        </w:rPr>
        <w:t>( по справ</w:t>
      </w:r>
      <w:r w:rsidR="00E300D7" w:rsidRPr="00262E32">
        <w:rPr>
          <w:b/>
          <w:bCs/>
          <w:sz w:val="22"/>
          <w:szCs w:val="22"/>
          <w:lang w:val="uk-UA"/>
        </w:rPr>
        <w:t>ам адміністративного провадження</w:t>
      </w:r>
      <w:r w:rsidRPr="00262E32">
        <w:rPr>
          <w:b/>
          <w:bCs/>
          <w:sz w:val="22"/>
          <w:szCs w:val="22"/>
          <w:lang w:val="uk-UA"/>
        </w:rPr>
        <w:t>)</w:t>
      </w:r>
    </w:p>
    <w:p w:rsidR="00262E32" w:rsidRPr="00262E32" w:rsidRDefault="00262E32" w:rsidP="00262E32">
      <w:pPr>
        <w:spacing w:before="120" w:after="120"/>
        <w:ind w:firstLine="696"/>
        <w:jc w:val="both"/>
        <w:rPr>
          <w:bCs/>
          <w:lang w:val="uk-UA"/>
        </w:rPr>
      </w:pPr>
    </w:p>
    <w:p w:rsidR="000B5C5B" w:rsidRPr="00262E32" w:rsidRDefault="000B5C5B" w:rsidP="00262E32">
      <w:pPr>
        <w:spacing w:before="120" w:after="120"/>
        <w:ind w:firstLine="696"/>
        <w:jc w:val="both"/>
        <w:rPr>
          <w:bCs/>
          <w:lang w:val="uk-UA"/>
        </w:rPr>
      </w:pPr>
      <w:r w:rsidRPr="00262E32">
        <w:rPr>
          <w:bCs/>
          <w:lang w:val="uk-UA"/>
        </w:rPr>
        <w:t xml:space="preserve">Аналізуючи рух справ адміністративного судочинства,  віднесених до звіту за </w:t>
      </w:r>
      <w:r w:rsidRPr="00262E32">
        <w:rPr>
          <w:b/>
          <w:bCs/>
          <w:lang w:val="uk-UA"/>
        </w:rPr>
        <w:t xml:space="preserve">ф.  2-А </w:t>
      </w:r>
      <w:r w:rsidRPr="00262E32">
        <w:rPr>
          <w:bCs/>
          <w:lang w:val="uk-UA"/>
        </w:rPr>
        <w:t>(справи адміністративного судочинства), необхідно в</w:t>
      </w:r>
      <w:r w:rsidR="00555A07" w:rsidRPr="00262E32">
        <w:rPr>
          <w:bCs/>
          <w:lang w:val="uk-UA"/>
        </w:rPr>
        <w:t xml:space="preserve">ідзначити,  що показники </w:t>
      </w:r>
      <w:r w:rsidRPr="00262E32">
        <w:rPr>
          <w:bCs/>
          <w:lang w:val="uk-UA"/>
        </w:rPr>
        <w:t xml:space="preserve"> змінились:    </w:t>
      </w:r>
    </w:p>
    <w:p w:rsidR="000B5C5B" w:rsidRPr="00262E32" w:rsidRDefault="000B5C5B" w:rsidP="00262E32">
      <w:pPr>
        <w:spacing w:before="120" w:after="120"/>
        <w:ind w:firstLine="696"/>
        <w:jc w:val="both"/>
        <w:rPr>
          <w:bCs/>
          <w:lang w:val="uk-UA"/>
        </w:rPr>
      </w:pPr>
      <w:r w:rsidRPr="00262E32">
        <w:rPr>
          <w:b/>
          <w:bCs/>
          <w:lang w:val="uk-UA"/>
        </w:rPr>
        <w:t>За розділом 1.</w:t>
      </w:r>
      <w:r w:rsidRPr="00262E32">
        <w:rPr>
          <w:bCs/>
          <w:lang w:val="uk-UA"/>
        </w:rPr>
        <w:t xml:space="preserve">  «Розгляд справ»:</w:t>
      </w:r>
    </w:p>
    <w:p w:rsidR="000B5C5B" w:rsidRPr="00262E32" w:rsidRDefault="002414BB" w:rsidP="00262E32">
      <w:pPr>
        <w:spacing w:before="120" w:after="120"/>
        <w:ind w:firstLine="696"/>
        <w:jc w:val="both"/>
        <w:rPr>
          <w:bCs/>
          <w:lang w:val="uk-UA"/>
        </w:rPr>
      </w:pPr>
      <w:r w:rsidRPr="00262E32">
        <w:rPr>
          <w:bCs/>
          <w:lang w:val="uk-UA"/>
        </w:rPr>
        <w:t>Перебувало на розгляді справ</w:t>
      </w:r>
      <w:r w:rsidR="00B37DD0" w:rsidRPr="00262E32">
        <w:rPr>
          <w:bCs/>
          <w:lang w:val="uk-UA"/>
        </w:rPr>
        <w:t xml:space="preserve"> у </w:t>
      </w:r>
      <w:r w:rsidR="00F84B2C" w:rsidRPr="00262E32">
        <w:rPr>
          <w:bCs/>
          <w:lang w:val="uk-UA"/>
        </w:rPr>
        <w:t xml:space="preserve"> 2017 р</w:t>
      </w:r>
      <w:r w:rsidR="00266B01" w:rsidRPr="00262E32">
        <w:rPr>
          <w:bCs/>
          <w:lang w:val="uk-UA"/>
        </w:rPr>
        <w:t xml:space="preserve"> –  199</w:t>
      </w:r>
      <w:r w:rsidR="00A60BAC" w:rsidRPr="00262E32">
        <w:rPr>
          <w:bCs/>
          <w:lang w:val="uk-UA"/>
        </w:rPr>
        <w:t xml:space="preserve"> </w:t>
      </w:r>
    </w:p>
    <w:p w:rsidR="000B5C5B" w:rsidRPr="00262E32" w:rsidRDefault="002414BB" w:rsidP="00262E32">
      <w:pPr>
        <w:spacing w:before="120" w:after="120"/>
        <w:ind w:firstLine="696"/>
        <w:jc w:val="both"/>
        <w:rPr>
          <w:bCs/>
          <w:lang w:val="uk-UA"/>
        </w:rPr>
      </w:pPr>
      <w:r w:rsidRPr="00262E32">
        <w:rPr>
          <w:bCs/>
          <w:lang w:val="uk-UA"/>
        </w:rPr>
        <w:t>Перебувало на розгляді справ</w:t>
      </w:r>
      <w:r w:rsidR="00E145C9" w:rsidRPr="00262E32">
        <w:rPr>
          <w:bCs/>
          <w:lang w:val="uk-UA"/>
        </w:rPr>
        <w:t xml:space="preserve"> у </w:t>
      </w:r>
      <w:r w:rsidR="00266B01" w:rsidRPr="00262E32">
        <w:rPr>
          <w:bCs/>
          <w:lang w:val="uk-UA"/>
        </w:rPr>
        <w:t xml:space="preserve"> 2018</w:t>
      </w:r>
      <w:r w:rsidR="00F84B2C" w:rsidRPr="00262E32">
        <w:rPr>
          <w:bCs/>
          <w:lang w:val="uk-UA"/>
        </w:rPr>
        <w:t xml:space="preserve"> р</w:t>
      </w:r>
      <w:r w:rsidRPr="00262E32">
        <w:rPr>
          <w:bCs/>
          <w:lang w:val="uk-UA"/>
        </w:rPr>
        <w:t xml:space="preserve"> –    76 </w:t>
      </w:r>
    </w:p>
    <w:p w:rsidR="000B5C5B" w:rsidRPr="00262E32" w:rsidRDefault="00C7591B" w:rsidP="00262E32">
      <w:pPr>
        <w:keepNext/>
        <w:spacing w:before="120" w:after="120"/>
        <w:ind w:firstLine="696"/>
        <w:jc w:val="center"/>
        <w:rPr>
          <w:lang w:val="uk-UA"/>
        </w:rPr>
      </w:pPr>
      <w:r w:rsidRPr="00262E32">
        <w:rPr>
          <w:bCs/>
          <w:noProof/>
          <w:lang w:val="uk-UA" w:eastAsia="uk-UA"/>
        </w:rPr>
        <w:drawing>
          <wp:inline distT="0" distB="0" distL="0" distR="0">
            <wp:extent cx="3759835" cy="2019935"/>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B5C5B" w:rsidRPr="00262E32" w:rsidRDefault="000B5C5B" w:rsidP="00262E32">
      <w:pPr>
        <w:pStyle w:val="a4"/>
        <w:spacing w:before="120" w:after="120"/>
        <w:ind w:firstLine="696"/>
        <w:jc w:val="center"/>
        <w:rPr>
          <w:sz w:val="24"/>
          <w:szCs w:val="24"/>
          <w:lang w:val="uk-UA"/>
        </w:rPr>
      </w:pPr>
      <w:r w:rsidRPr="00262E32">
        <w:rPr>
          <w:sz w:val="24"/>
          <w:szCs w:val="24"/>
          <w:lang w:val="uk-UA"/>
        </w:rPr>
        <w:t xml:space="preserve">Мал. 1. </w:t>
      </w:r>
      <w:r w:rsidR="00BB341B" w:rsidRPr="00262E32">
        <w:rPr>
          <w:sz w:val="24"/>
          <w:szCs w:val="24"/>
          <w:lang w:val="uk-UA"/>
        </w:rPr>
        <w:t>Перебувало на розгляді адміністративних справ</w:t>
      </w:r>
    </w:p>
    <w:p w:rsidR="000B5C5B" w:rsidRPr="00262E32" w:rsidRDefault="000B5C5B" w:rsidP="00262E32">
      <w:pPr>
        <w:spacing w:before="120" w:after="120"/>
        <w:ind w:firstLine="696"/>
        <w:jc w:val="both"/>
        <w:rPr>
          <w:bCs/>
          <w:lang w:val="uk-UA"/>
        </w:rPr>
      </w:pPr>
      <w:r w:rsidRPr="00262E32">
        <w:rPr>
          <w:bCs/>
          <w:lang w:val="uk-UA"/>
        </w:rPr>
        <w:t>Треба  відмітити, що показники надходження заяв адміністративного судочинства порівня</w:t>
      </w:r>
      <w:r w:rsidR="002414BB" w:rsidRPr="00262E32">
        <w:rPr>
          <w:bCs/>
          <w:lang w:val="uk-UA"/>
        </w:rPr>
        <w:t>но з показниками 2017</w:t>
      </w:r>
      <w:r w:rsidR="00A60BAC" w:rsidRPr="00262E32">
        <w:rPr>
          <w:bCs/>
          <w:lang w:val="uk-UA"/>
        </w:rPr>
        <w:t xml:space="preserve"> </w:t>
      </w:r>
      <w:r w:rsidRPr="00262E32">
        <w:rPr>
          <w:bCs/>
          <w:lang w:val="uk-UA"/>
        </w:rPr>
        <w:t xml:space="preserve">року </w:t>
      </w:r>
      <w:r w:rsidR="00A30B92" w:rsidRPr="00262E32">
        <w:rPr>
          <w:bCs/>
          <w:lang w:val="uk-UA"/>
        </w:rPr>
        <w:t xml:space="preserve"> змінились.</w:t>
      </w:r>
    </w:p>
    <w:p w:rsidR="00805809" w:rsidRPr="00262E32" w:rsidRDefault="002414BB" w:rsidP="00262E32">
      <w:pPr>
        <w:spacing w:before="120" w:after="120"/>
        <w:ind w:firstLine="696"/>
        <w:jc w:val="both"/>
        <w:rPr>
          <w:lang w:val="uk-UA"/>
        </w:rPr>
      </w:pPr>
      <w:r w:rsidRPr="00262E32">
        <w:rPr>
          <w:bCs/>
          <w:lang w:val="uk-UA"/>
        </w:rPr>
        <w:t>Показники</w:t>
      </w:r>
      <w:r w:rsidR="00112652" w:rsidRPr="00262E32">
        <w:rPr>
          <w:bCs/>
          <w:lang w:val="uk-UA"/>
        </w:rPr>
        <w:t xml:space="preserve"> зменшились </w:t>
      </w:r>
      <w:r w:rsidR="000B5C5B" w:rsidRPr="00262E32">
        <w:rPr>
          <w:bCs/>
          <w:lang w:val="uk-UA"/>
        </w:rPr>
        <w:t xml:space="preserve">у порівнянні з минулим періодом і становлять  різницю у </w:t>
      </w:r>
      <w:r w:rsidR="00112652" w:rsidRPr="00262E32">
        <w:rPr>
          <w:b/>
          <w:bCs/>
          <w:lang w:val="uk-UA"/>
        </w:rPr>
        <w:t>62</w:t>
      </w:r>
      <w:r w:rsidR="00CB6251" w:rsidRPr="00262E32">
        <w:rPr>
          <w:b/>
          <w:bCs/>
          <w:lang w:val="uk-UA"/>
        </w:rPr>
        <w:t xml:space="preserve"> </w:t>
      </w:r>
      <w:r w:rsidR="00A30B92" w:rsidRPr="00262E32">
        <w:rPr>
          <w:b/>
          <w:bCs/>
          <w:lang w:val="uk-UA"/>
        </w:rPr>
        <w:t>%.</w:t>
      </w:r>
      <w:r w:rsidR="000B5C5B" w:rsidRPr="00262E32">
        <w:rPr>
          <w:bCs/>
          <w:lang w:val="uk-UA"/>
        </w:rPr>
        <w:t xml:space="preserve"> </w:t>
      </w:r>
      <w:r w:rsidR="00805809" w:rsidRPr="00262E32">
        <w:rPr>
          <w:bCs/>
          <w:lang w:val="uk-UA"/>
        </w:rPr>
        <w:t xml:space="preserve">Причини зменшення даного показника обумовлені </w:t>
      </w:r>
      <w:r w:rsidR="00805809" w:rsidRPr="00262E32">
        <w:rPr>
          <w:lang w:val="uk-UA"/>
        </w:rPr>
        <w:t>змінами у КАС України від 03.10.2017 року № 2147-VIII «Про внесення змін до Кодексу адміністративного судочинства України». Наразі загальним місцевим судам підсудні:</w:t>
      </w:r>
    </w:p>
    <w:p w:rsidR="00805809" w:rsidRPr="00262E32" w:rsidRDefault="00805809" w:rsidP="00262E32">
      <w:pPr>
        <w:pStyle w:val="a7"/>
        <w:numPr>
          <w:ilvl w:val="0"/>
          <w:numId w:val="4"/>
        </w:numPr>
        <w:spacing w:before="120" w:after="120"/>
        <w:ind w:left="709"/>
        <w:jc w:val="both"/>
        <w:rPr>
          <w:lang w:val="uk-UA"/>
        </w:rPr>
      </w:pPr>
      <w:r w:rsidRPr="00262E32">
        <w:rPr>
          <w:lang w:val="uk-UA"/>
        </w:rPr>
        <w:t>адміністративні справи з приводу рішень, дій чи бездіяльності суб’єктів владних повноважень у справах про притягнення до адміністративної відповідальності;</w:t>
      </w:r>
    </w:p>
    <w:p w:rsidR="00805809" w:rsidRPr="00262E32" w:rsidRDefault="00805809" w:rsidP="00262E32">
      <w:pPr>
        <w:pStyle w:val="a7"/>
        <w:numPr>
          <w:ilvl w:val="0"/>
          <w:numId w:val="4"/>
        </w:numPr>
        <w:spacing w:before="120" w:after="120"/>
        <w:ind w:left="709"/>
        <w:jc w:val="both"/>
        <w:rPr>
          <w:lang w:val="uk-UA"/>
        </w:rPr>
      </w:pPr>
      <w:r w:rsidRPr="00262E32">
        <w:rPr>
          <w:lang w:val="uk-UA"/>
        </w:rPr>
        <w:t>адміністративні справи, пов’язані з виборчим процесом чи процесом референдуму, щодо:</w:t>
      </w:r>
    </w:p>
    <w:p w:rsidR="00805809" w:rsidRPr="00262E32" w:rsidRDefault="00805809" w:rsidP="00262E32">
      <w:pPr>
        <w:pStyle w:val="a7"/>
        <w:numPr>
          <w:ilvl w:val="0"/>
          <w:numId w:val="3"/>
        </w:numPr>
        <w:spacing w:before="120" w:after="120"/>
        <w:jc w:val="both"/>
        <w:rPr>
          <w:lang w:val="uk-UA"/>
        </w:rPr>
      </w:pPr>
      <w:r w:rsidRPr="00262E32">
        <w:rPr>
          <w:lang w:val="uk-UA"/>
        </w:rPr>
        <w:lastRenderedPageBreak/>
        <w:t>оскарження рішень, дій чи бездіяльності дільничних виборчих комісій, дільничних комісій з референдуму, членів цих комісій;</w:t>
      </w:r>
    </w:p>
    <w:p w:rsidR="00805809" w:rsidRPr="00262E32" w:rsidRDefault="00805809" w:rsidP="00262E32">
      <w:pPr>
        <w:pStyle w:val="a7"/>
        <w:numPr>
          <w:ilvl w:val="0"/>
          <w:numId w:val="3"/>
        </w:numPr>
        <w:spacing w:before="120" w:after="120"/>
        <w:jc w:val="both"/>
        <w:rPr>
          <w:lang w:val="uk-UA"/>
        </w:rPr>
      </w:pPr>
      <w:r w:rsidRPr="00262E32">
        <w:rPr>
          <w:lang w:val="uk-UA"/>
        </w:rPr>
        <w:t>уточнення списку виборців;</w:t>
      </w:r>
    </w:p>
    <w:p w:rsidR="00805809" w:rsidRPr="00262E32" w:rsidRDefault="00805809" w:rsidP="00262E32">
      <w:pPr>
        <w:pStyle w:val="a7"/>
        <w:numPr>
          <w:ilvl w:val="0"/>
          <w:numId w:val="3"/>
        </w:numPr>
        <w:spacing w:before="120" w:after="120"/>
        <w:jc w:val="both"/>
        <w:rPr>
          <w:lang w:val="uk-UA"/>
        </w:rPr>
      </w:pPr>
      <w:r w:rsidRPr="00262E32">
        <w:rPr>
          <w:lang w:val="uk-UA"/>
        </w:rPr>
        <w:t>оскарження дій чи бездіяльності засобів масової інформації, інформаційних агентств, підприємств, установ, організацій, їх посадових та службових осіб, творчих працівників засобів масової інформації та інформаційних агентств, що порушують законодавство про вибори та референдум;</w:t>
      </w:r>
    </w:p>
    <w:p w:rsidR="00805809" w:rsidRPr="00262E32" w:rsidRDefault="00805809" w:rsidP="00262E32">
      <w:pPr>
        <w:pStyle w:val="a7"/>
        <w:numPr>
          <w:ilvl w:val="0"/>
          <w:numId w:val="3"/>
        </w:numPr>
        <w:spacing w:before="120" w:after="120"/>
        <w:jc w:val="both"/>
        <w:rPr>
          <w:lang w:val="uk-UA"/>
        </w:rPr>
      </w:pPr>
      <w:r w:rsidRPr="00262E32">
        <w:rPr>
          <w:lang w:val="uk-UA"/>
        </w:rPr>
        <w:t>оскарження дій чи бездіяльності кандидата у депутати сільської, селищної ради, кандидатів на посаду сільського, селищного голови, їх довірених осіб;</w:t>
      </w:r>
    </w:p>
    <w:p w:rsidR="00805809" w:rsidRPr="00262E32" w:rsidRDefault="00805809" w:rsidP="00262E32">
      <w:pPr>
        <w:pStyle w:val="a7"/>
        <w:numPr>
          <w:ilvl w:val="0"/>
          <w:numId w:val="4"/>
        </w:numPr>
        <w:spacing w:before="120" w:after="120"/>
        <w:jc w:val="both"/>
        <w:rPr>
          <w:lang w:val="uk-UA"/>
        </w:rPr>
      </w:pPr>
      <w:r w:rsidRPr="00262E32">
        <w:rPr>
          <w:lang w:val="uk-UA"/>
        </w:rPr>
        <w:t>адміністративні справи, пов’язані з перебуванням іноземців та осіб без громадянства на території України, щодо:</w:t>
      </w:r>
    </w:p>
    <w:p w:rsidR="00805809" w:rsidRPr="00262E32" w:rsidRDefault="00805809" w:rsidP="00262E32">
      <w:pPr>
        <w:pStyle w:val="a7"/>
        <w:numPr>
          <w:ilvl w:val="0"/>
          <w:numId w:val="8"/>
        </w:numPr>
        <w:spacing w:before="120" w:after="120"/>
        <w:ind w:left="1418"/>
        <w:jc w:val="both"/>
        <w:rPr>
          <w:lang w:val="uk-UA"/>
        </w:rPr>
      </w:pPr>
      <w:r w:rsidRPr="00262E32">
        <w:rPr>
          <w:lang w:val="uk-UA"/>
        </w:rPr>
        <w:t>примусового повернення в країну походження або третю країну іноземців та осіб без громадянства;</w:t>
      </w:r>
    </w:p>
    <w:p w:rsidR="00805809" w:rsidRPr="00262E32" w:rsidRDefault="00805809" w:rsidP="00262E32">
      <w:pPr>
        <w:pStyle w:val="a7"/>
        <w:numPr>
          <w:ilvl w:val="0"/>
          <w:numId w:val="7"/>
        </w:numPr>
        <w:spacing w:before="120" w:after="120"/>
        <w:jc w:val="both"/>
        <w:rPr>
          <w:lang w:val="uk-UA"/>
        </w:rPr>
      </w:pPr>
      <w:r w:rsidRPr="00262E32">
        <w:rPr>
          <w:lang w:val="uk-UA"/>
        </w:rPr>
        <w:t>примусового видворення іноземців та осіб без громадянства за межі України;</w:t>
      </w:r>
    </w:p>
    <w:p w:rsidR="00805809" w:rsidRPr="00262E32" w:rsidRDefault="00805809" w:rsidP="00262E32">
      <w:pPr>
        <w:pStyle w:val="a7"/>
        <w:numPr>
          <w:ilvl w:val="0"/>
          <w:numId w:val="7"/>
        </w:numPr>
        <w:spacing w:before="120" w:after="120"/>
        <w:jc w:val="both"/>
        <w:rPr>
          <w:lang w:val="uk-UA"/>
        </w:rPr>
      </w:pPr>
      <w:r w:rsidRPr="00262E32">
        <w:rPr>
          <w:lang w:val="uk-UA"/>
        </w:rPr>
        <w:t>затримання іноземців або осіб без громадянства з метою їх ідентифікації та (або) забезпечення примусового видворення за межі території України;</w:t>
      </w:r>
    </w:p>
    <w:p w:rsidR="00805809" w:rsidRPr="00262E32" w:rsidRDefault="00805809" w:rsidP="00262E32">
      <w:pPr>
        <w:pStyle w:val="a7"/>
        <w:numPr>
          <w:ilvl w:val="0"/>
          <w:numId w:val="7"/>
        </w:numPr>
        <w:spacing w:before="120" w:after="120"/>
        <w:jc w:val="both"/>
        <w:rPr>
          <w:lang w:val="uk-UA"/>
        </w:rPr>
      </w:pPr>
      <w:r w:rsidRPr="00262E32">
        <w:rPr>
          <w:lang w:val="uk-UA"/>
        </w:rPr>
        <w:t>продовження строку затримання іноземців або осіб без громадянства з метою їх ідентифікації та (або) забезпечення примусового видворення за межі території України;</w:t>
      </w:r>
    </w:p>
    <w:p w:rsidR="00805809" w:rsidRPr="00262E32" w:rsidRDefault="00805809" w:rsidP="00262E32">
      <w:pPr>
        <w:pStyle w:val="a7"/>
        <w:numPr>
          <w:ilvl w:val="0"/>
          <w:numId w:val="7"/>
        </w:numPr>
        <w:spacing w:before="120" w:after="120"/>
        <w:jc w:val="both"/>
        <w:rPr>
          <w:lang w:val="uk-UA"/>
        </w:rPr>
      </w:pPr>
      <w:r w:rsidRPr="00262E32">
        <w:rPr>
          <w:lang w:val="uk-UA"/>
        </w:rPr>
        <w:t>затримання іноземців або осіб без громадянства до вирішення питання про визнання їх біженцями або особами, які потребують додаткового захисту в Україні;</w:t>
      </w:r>
    </w:p>
    <w:p w:rsidR="00805809" w:rsidRPr="00262E32" w:rsidRDefault="00805809" w:rsidP="00262E32">
      <w:pPr>
        <w:pStyle w:val="a7"/>
        <w:numPr>
          <w:ilvl w:val="0"/>
          <w:numId w:val="7"/>
        </w:numPr>
        <w:spacing w:before="120" w:after="120"/>
        <w:ind w:hanging="357"/>
        <w:contextualSpacing w:val="0"/>
        <w:jc w:val="both"/>
        <w:rPr>
          <w:lang w:val="uk-UA"/>
        </w:rPr>
      </w:pPr>
      <w:r w:rsidRPr="00262E32">
        <w:rPr>
          <w:lang w:val="uk-UA"/>
        </w:rPr>
        <w:t>затримання іноземців або осіб без громадянства з метою забезпечення їх передачі відповідно до міжнародних договорів України про реадмісію;</w:t>
      </w:r>
    </w:p>
    <w:p w:rsidR="00805809" w:rsidRPr="00262E32" w:rsidRDefault="00805809" w:rsidP="00262E32">
      <w:pPr>
        <w:pStyle w:val="a7"/>
        <w:numPr>
          <w:ilvl w:val="0"/>
          <w:numId w:val="4"/>
        </w:numPr>
        <w:spacing w:before="120" w:after="120"/>
        <w:ind w:hanging="357"/>
        <w:contextualSpacing w:val="0"/>
        <w:jc w:val="both"/>
        <w:rPr>
          <w:lang w:val="uk-UA"/>
        </w:rPr>
      </w:pPr>
      <w:r w:rsidRPr="00262E32">
        <w:rPr>
          <w:lang w:val="uk-UA"/>
        </w:rPr>
        <w:t>адміністративні справи з приводу рішень, дій чи бездіяльності державного виконавця чи іншої посадової особи державної виконавчої служби щодо виконання ними рішень судів у справах, визначених пунктами 1-3 частини першої цієї статті.</w:t>
      </w:r>
    </w:p>
    <w:p w:rsidR="000B5C5B" w:rsidRPr="00262E32" w:rsidRDefault="000B5C5B" w:rsidP="00262E32">
      <w:pPr>
        <w:spacing w:before="120" w:after="120"/>
        <w:ind w:firstLine="709"/>
        <w:jc w:val="both"/>
        <w:rPr>
          <w:bCs/>
          <w:lang w:val="uk-UA"/>
        </w:rPr>
      </w:pPr>
      <w:r w:rsidRPr="00262E32">
        <w:rPr>
          <w:bCs/>
          <w:lang w:val="uk-UA"/>
        </w:rPr>
        <w:t>З даної</w:t>
      </w:r>
      <w:r w:rsidR="00112652" w:rsidRPr="00262E32">
        <w:rPr>
          <w:bCs/>
          <w:lang w:val="uk-UA"/>
        </w:rPr>
        <w:t xml:space="preserve"> кількості адміністративних справ</w:t>
      </w:r>
      <w:r w:rsidRPr="00262E32">
        <w:rPr>
          <w:bCs/>
          <w:lang w:val="uk-UA"/>
        </w:rPr>
        <w:t>, що надійшли у звітному періоді та звівши до  загальної кількості залишкові справи, провадже</w:t>
      </w:r>
      <w:r w:rsidR="00CB6251" w:rsidRPr="00262E32">
        <w:rPr>
          <w:bCs/>
          <w:lang w:val="uk-UA"/>
        </w:rPr>
        <w:t xml:space="preserve">ння по </w:t>
      </w:r>
      <w:r w:rsidR="00692FDD" w:rsidRPr="00262E32">
        <w:rPr>
          <w:bCs/>
          <w:lang w:val="uk-UA"/>
        </w:rPr>
        <w:t xml:space="preserve">яким були відкриті у </w:t>
      </w:r>
      <w:r w:rsidR="00112652" w:rsidRPr="00262E32">
        <w:rPr>
          <w:bCs/>
          <w:lang w:val="uk-UA"/>
        </w:rPr>
        <w:t>2018</w:t>
      </w:r>
      <w:r w:rsidR="00692FDD" w:rsidRPr="00262E32">
        <w:rPr>
          <w:bCs/>
          <w:lang w:val="uk-UA"/>
        </w:rPr>
        <w:t xml:space="preserve"> році</w:t>
      </w:r>
      <w:r w:rsidR="00CB6251" w:rsidRPr="00262E32">
        <w:rPr>
          <w:bCs/>
          <w:lang w:val="uk-UA"/>
        </w:rPr>
        <w:t xml:space="preserve"> </w:t>
      </w:r>
      <w:r w:rsidR="0066219F" w:rsidRPr="00262E32">
        <w:rPr>
          <w:bCs/>
          <w:lang w:val="uk-UA"/>
        </w:rPr>
        <w:t xml:space="preserve">розглянуто взагалі справ всіх категорій - </w:t>
      </w:r>
      <w:r w:rsidRPr="00262E32">
        <w:rPr>
          <w:bCs/>
          <w:lang w:val="uk-UA"/>
        </w:rPr>
        <w:t xml:space="preserve"> </w:t>
      </w:r>
      <w:r w:rsidR="00112652" w:rsidRPr="00262E32">
        <w:rPr>
          <w:b/>
          <w:bCs/>
          <w:lang w:val="uk-UA"/>
        </w:rPr>
        <w:t>68</w:t>
      </w:r>
      <w:r w:rsidR="00542FAE" w:rsidRPr="00262E32">
        <w:rPr>
          <w:b/>
          <w:bCs/>
          <w:lang w:val="uk-UA"/>
        </w:rPr>
        <w:t xml:space="preserve"> справ</w:t>
      </w:r>
      <w:r w:rsidR="00633D88" w:rsidRPr="00262E32">
        <w:rPr>
          <w:b/>
          <w:bCs/>
          <w:lang w:val="uk-UA"/>
        </w:rPr>
        <w:t>,</w:t>
      </w:r>
      <w:r w:rsidR="00542FAE" w:rsidRPr="00262E32">
        <w:rPr>
          <w:bCs/>
          <w:lang w:val="uk-UA"/>
        </w:rPr>
        <w:t xml:space="preserve"> </w:t>
      </w:r>
      <w:r w:rsidRPr="00262E32">
        <w:rPr>
          <w:bCs/>
          <w:lang w:val="uk-UA"/>
        </w:rPr>
        <w:t xml:space="preserve">та  </w:t>
      </w:r>
      <w:r w:rsidR="00542FAE" w:rsidRPr="00262E32">
        <w:rPr>
          <w:bCs/>
          <w:lang w:val="uk-UA"/>
        </w:rPr>
        <w:t>у</w:t>
      </w:r>
      <w:r w:rsidR="00112652" w:rsidRPr="00262E32">
        <w:rPr>
          <w:bCs/>
          <w:lang w:val="uk-UA"/>
        </w:rPr>
        <w:t xml:space="preserve"> 2017</w:t>
      </w:r>
      <w:r w:rsidR="00692FDD" w:rsidRPr="00262E32">
        <w:rPr>
          <w:bCs/>
          <w:lang w:val="uk-UA"/>
        </w:rPr>
        <w:t xml:space="preserve"> році</w:t>
      </w:r>
      <w:r w:rsidRPr="00262E32">
        <w:rPr>
          <w:bCs/>
          <w:lang w:val="uk-UA"/>
        </w:rPr>
        <w:t xml:space="preserve"> розглянуто взагалі справ всіх категорій </w:t>
      </w:r>
      <w:r w:rsidR="00542FAE" w:rsidRPr="00262E32">
        <w:rPr>
          <w:bCs/>
          <w:lang w:val="uk-UA"/>
        </w:rPr>
        <w:t>–</w:t>
      </w:r>
      <w:r w:rsidRPr="00262E32">
        <w:rPr>
          <w:bCs/>
          <w:lang w:val="uk-UA"/>
        </w:rPr>
        <w:t xml:space="preserve"> </w:t>
      </w:r>
      <w:r w:rsidR="00112652" w:rsidRPr="00262E32">
        <w:rPr>
          <w:b/>
          <w:bCs/>
          <w:lang w:val="uk-UA"/>
        </w:rPr>
        <w:t>163</w:t>
      </w:r>
      <w:r w:rsidR="00542FAE" w:rsidRPr="00262E32">
        <w:rPr>
          <w:b/>
          <w:bCs/>
          <w:lang w:val="uk-UA"/>
        </w:rPr>
        <w:t xml:space="preserve"> справ</w:t>
      </w:r>
      <w:r w:rsidRPr="00262E32">
        <w:rPr>
          <w:bCs/>
          <w:lang w:val="uk-UA"/>
        </w:rPr>
        <w:t xml:space="preserve">, що порівняно з минулим періодом показник </w:t>
      </w:r>
      <w:r w:rsidR="00112652" w:rsidRPr="00262E32">
        <w:rPr>
          <w:bCs/>
          <w:lang w:val="uk-UA"/>
        </w:rPr>
        <w:t xml:space="preserve"> суттєво зменшився</w:t>
      </w:r>
      <w:r w:rsidRPr="00262E32">
        <w:rPr>
          <w:bCs/>
          <w:lang w:val="uk-UA"/>
        </w:rPr>
        <w:t xml:space="preserve">, та становить різницю у  </w:t>
      </w:r>
      <w:r w:rsidR="00112652" w:rsidRPr="00262E32">
        <w:rPr>
          <w:b/>
          <w:bCs/>
          <w:lang w:val="uk-UA"/>
        </w:rPr>
        <w:t xml:space="preserve">58 </w:t>
      </w:r>
      <w:r w:rsidR="00CF662A" w:rsidRPr="00262E32">
        <w:rPr>
          <w:b/>
          <w:bCs/>
          <w:lang w:val="uk-UA"/>
        </w:rPr>
        <w:t>%</w:t>
      </w:r>
      <w:r w:rsidRPr="00262E32">
        <w:rPr>
          <w:bCs/>
          <w:lang w:val="uk-UA"/>
        </w:rPr>
        <w:t>.</w:t>
      </w:r>
    </w:p>
    <w:p w:rsidR="000B5C5B" w:rsidRPr="00262E32" w:rsidRDefault="00681C96" w:rsidP="00262E32">
      <w:pPr>
        <w:tabs>
          <w:tab w:val="left" w:pos="7452"/>
        </w:tabs>
        <w:spacing w:before="120" w:after="120"/>
        <w:ind w:left="993" w:hanging="2073"/>
        <w:jc w:val="both"/>
        <w:rPr>
          <w:b/>
          <w:bCs/>
          <w:lang w:val="uk-UA"/>
        </w:rPr>
      </w:pPr>
      <w:r w:rsidRPr="00262E32">
        <w:rPr>
          <w:b/>
          <w:bCs/>
          <w:lang w:val="uk-UA"/>
        </w:rPr>
        <w:tab/>
      </w:r>
    </w:p>
    <w:p w:rsidR="000B5C5B" w:rsidRPr="00262E32" w:rsidRDefault="000B5C5B" w:rsidP="00262E32">
      <w:pPr>
        <w:spacing w:before="120" w:after="120"/>
        <w:ind w:left="1080"/>
        <w:rPr>
          <w:b/>
          <w:bCs/>
          <w:lang w:val="uk-UA"/>
        </w:rPr>
      </w:pPr>
    </w:p>
    <w:p w:rsidR="000B5C5B" w:rsidRPr="00262E32" w:rsidRDefault="00C7591B" w:rsidP="00262E32">
      <w:pPr>
        <w:spacing w:before="120" w:after="120"/>
        <w:jc w:val="center"/>
        <w:rPr>
          <w:b/>
          <w:bCs/>
          <w:lang w:val="uk-UA"/>
        </w:rPr>
      </w:pPr>
      <w:r w:rsidRPr="00262E32">
        <w:rPr>
          <w:bCs/>
          <w:noProof/>
          <w:lang w:val="uk-UA" w:eastAsia="uk-UA"/>
        </w:rPr>
        <w:drawing>
          <wp:inline distT="0" distB="0" distL="0" distR="0">
            <wp:extent cx="3759835" cy="201993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5C5B" w:rsidRPr="00262E32" w:rsidRDefault="000B5C5B" w:rsidP="00262E32">
      <w:pPr>
        <w:spacing w:before="120" w:after="120"/>
        <w:ind w:left="-284" w:firstLine="568"/>
        <w:jc w:val="both"/>
        <w:rPr>
          <w:bCs/>
          <w:lang w:val="uk-UA"/>
        </w:rPr>
      </w:pPr>
      <w:r w:rsidRPr="00262E32">
        <w:rPr>
          <w:bCs/>
          <w:lang w:val="uk-UA"/>
        </w:rPr>
        <w:t>Взявши до уваги показник по справам, що закінчені провадженням, необхідно відмітити, що з</w:t>
      </w:r>
      <w:r w:rsidR="00D45364" w:rsidRPr="00262E32">
        <w:rPr>
          <w:bCs/>
          <w:lang w:val="uk-UA"/>
        </w:rPr>
        <w:t>алишок нерозглянутих справ</w:t>
      </w:r>
      <w:r w:rsidR="00FB4393" w:rsidRPr="00262E32">
        <w:rPr>
          <w:bCs/>
          <w:lang w:val="uk-UA"/>
        </w:rPr>
        <w:t xml:space="preserve"> зменшився</w:t>
      </w:r>
      <w:r w:rsidRPr="00262E32">
        <w:rPr>
          <w:bCs/>
          <w:lang w:val="uk-UA"/>
        </w:rPr>
        <w:t xml:space="preserve"> у  порівнянні із зали</w:t>
      </w:r>
      <w:r w:rsidR="00DA1080" w:rsidRPr="00262E32">
        <w:rPr>
          <w:bCs/>
          <w:lang w:val="uk-UA"/>
        </w:rPr>
        <w:t>шком спра</w:t>
      </w:r>
      <w:r w:rsidR="009E0FD5" w:rsidRPr="00262E32">
        <w:rPr>
          <w:bCs/>
          <w:lang w:val="uk-UA"/>
        </w:rPr>
        <w:t xml:space="preserve">в  минулого </w:t>
      </w:r>
      <w:r w:rsidR="00FB4393" w:rsidRPr="00262E32">
        <w:rPr>
          <w:bCs/>
          <w:lang w:val="uk-UA"/>
        </w:rPr>
        <w:t xml:space="preserve">періоду у </w:t>
      </w:r>
      <w:r w:rsidR="00FB4393" w:rsidRPr="00262E32">
        <w:rPr>
          <w:b/>
          <w:bCs/>
          <w:lang w:val="uk-UA"/>
        </w:rPr>
        <w:t>4</w:t>
      </w:r>
      <w:r w:rsidR="00FB4393" w:rsidRPr="00262E32">
        <w:rPr>
          <w:bCs/>
          <w:lang w:val="uk-UA"/>
        </w:rPr>
        <w:t xml:space="preserve"> </w:t>
      </w:r>
      <w:r w:rsidR="00FB4393" w:rsidRPr="00262E32">
        <w:rPr>
          <w:b/>
          <w:bCs/>
          <w:lang w:val="uk-UA"/>
        </w:rPr>
        <w:t>рази.</w:t>
      </w:r>
    </w:p>
    <w:p w:rsidR="000B5C5B" w:rsidRPr="00262E32" w:rsidRDefault="00DD4A65" w:rsidP="00262E32">
      <w:pPr>
        <w:spacing w:before="120" w:after="120"/>
        <w:ind w:left="-284" w:firstLine="568"/>
        <w:jc w:val="both"/>
        <w:rPr>
          <w:bCs/>
          <w:lang w:val="uk-UA"/>
        </w:rPr>
      </w:pPr>
      <w:r w:rsidRPr="00262E32">
        <w:rPr>
          <w:bCs/>
          <w:lang w:val="uk-UA"/>
        </w:rPr>
        <w:t xml:space="preserve">Це </w:t>
      </w:r>
      <w:r w:rsidR="00262E32" w:rsidRPr="00262E32">
        <w:rPr>
          <w:bCs/>
          <w:lang w:val="uk-UA"/>
        </w:rPr>
        <w:t>пов’язано</w:t>
      </w:r>
      <w:r w:rsidRPr="00262E32">
        <w:rPr>
          <w:bCs/>
          <w:lang w:val="uk-UA"/>
        </w:rPr>
        <w:t xml:space="preserve"> зі змінами, що відбулись у Кодексі адміністративного судочинства України від 03.10.2017р. Більшість  категорій адміністративних справ стали непідсудні місцевим судам. А тому, в зв’язку зі зменшенням надходження до суду справ даної категорії, зменшився і показник залишку за вказаною категорією справ.</w:t>
      </w:r>
    </w:p>
    <w:p w:rsidR="00DD0127" w:rsidRPr="00262E32" w:rsidRDefault="00C7591B" w:rsidP="00262E32">
      <w:pPr>
        <w:spacing w:before="120" w:after="120"/>
        <w:ind w:left="-284" w:firstLine="2060"/>
        <w:rPr>
          <w:bCs/>
          <w:lang w:val="uk-UA"/>
        </w:rPr>
      </w:pPr>
      <w:r w:rsidRPr="00262E32">
        <w:rPr>
          <w:bCs/>
          <w:noProof/>
          <w:lang w:val="uk-UA" w:eastAsia="uk-UA"/>
        </w:rPr>
        <w:lastRenderedPageBreak/>
        <w:drawing>
          <wp:inline distT="0" distB="0" distL="0" distR="0">
            <wp:extent cx="3773805" cy="201993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0127" w:rsidRPr="00262E32" w:rsidRDefault="00DD0127" w:rsidP="00262E32">
      <w:pPr>
        <w:spacing w:before="120" w:after="120"/>
        <w:ind w:left="-284" w:firstLine="568"/>
        <w:jc w:val="both"/>
        <w:rPr>
          <w:bCs/>
          <w:lang w:val="uk-UA"/>
        </w:rPr>
      </w:pPr>
      <w:r w:rsidRPr="00262E32">
        <w:rPr>
          <w:bCs/>
          <w:lang w:val="uk-UA"/>
        </w:rPr>
        <w:t>Слід зазначити, що відбулись певні зміни по адміністративним справам за категорією дорожнього руху, а саме</w:t>
      </w:r>
      <w:r w:rsidR="006F299E" w:rsidRPr="00262E32">
        <w:rPr>
          <w:bCs/>
          <w:lang w:val="uk-UA"/>
        </w:rPr>
        <w:t xml:space="preserve"> про скасування постанови про накладення адміністративного стягнення</w:t>
      </w:r>
      <w:r w:rsidR="0087778C" w:rsidRPr="00262E32">
        <w:rPr>
          <w:bCs/>
          <w:lang w:val="uk-UA"/>
        </w:rPr>
        <w:t xml:space="preserve"> </w:t>
      </w:r>
      <w:r w:rsidR="006F299E" w:rsidRPr="00262E32">
        <w:rPr>
          <w:bCs/>
          <w:lang w:val="uk-UA"/>
        </w:rPr>
        <w:t xml:space="preserve">по справі про адміністративне правопорушення у сфері забезпечення безпеки </w:t>
      </w:r>
      <w:r w:rsidR="006F299E" w:rsidRPr="00262E32">
        <w:rPr>
          <w:b/>
          <w:bCs/>
          <w:lang w:val="uk-UA"/>
        </w:rPr>
        <w:t>дорожнього</w:t>
      </w:r>
      <w:r w:rsidR="0087778C" w:rsidRPr="00262E32">
        <w:rPr>
          <w:b/>
          <w:bCs/>
          <w:lang w:val="uk-UA"/>
        </w:rPr>
        <w:t xml:space="preserve"> руху</w:t>
      </w:r>
      <w:r w:rsidR="0087778C" w:rsidRPr="00262E32">
        <w:rPr>
          <w:bCs/>
          <w:lang w:val="uk-UA"/>
        </w:rPr>
        <w:t>.</w:t>
      </w:r>
    </w:p>
    <w:p w:rsidR="00355E73" w:rsidRPr="00262E32" w:rsidRDefault="00735077" w:rsidP="00262E32">
      <w:pPr>
        <w:spacing w:before="120" w:after="120"/>
        <w:ind w:left="-284" w:firstLine="568"/>
        <w:jc w:val="both"/>
        <w:rPr>
          <w:bCs/>
          <w:lang w:val="uk-UA"/>
        </w:rPr>
      </w:pPr>
      <w:r w:rsidRPr="00262E32">
        <w:rPr>
          <w:bCs/>
          <w:lang w:val="uk-UA"/>
        </w:rPr>
        <w:t>Кількість справ зі спорів щодо дорожнього руху</w:t>
      </w:r>
      <w:r w:rsidR="000B5C5B" w:rsidRPr="00262E32">
        <w:rPr>
          <w:b/>
          <w:bCs/>
          <w:lang w:val="uk-UA"/>
        </w:rPr>
        <w:t>,</w:t>
      </w:r>
      <w:r w:rsidR="000B5C5B" w:rsidRPr="00262E32">
        <w:rPr>
          <w:bCs/>
          <w:lang w:val="uk-UA"/>
        </w:rPr>
        <w:t xml:space="preserve"> по</w:t>
      </w:r>
      <w:r w:rsidR="008B7E3D" w:rsidRPr="00262E32">
        <w:rPr>
          <w:bCs/>
          <w:lang w:val="uk-UA"/>
        </w:rPr>
        <w:t>рівняно з</w:t>
      </w:r>
      <w:r w:rsidR="0087778C" w:rsidRPr="00262E32">
        <w:rPr>
          <w:bCs/>
          <w:lang w:val="uk-UA"/>
        </w:rPr>
        <w:t xml:space="preserve"> минулим</w:t>
      </w:r>
      <w:r w:rsidR="00F341FD" w:rsidRPr="00262E32">
        <w:rPr>
          <w:bCs/>
          <w:lang w:val="uk-UA"/>
        </w:rPr>
        <w:t xml:space="preserve"> періодом збільшилась на </w:t>
      </w:r>
      <w:r w:rsidR="00F341FD" w:rsidRPr="00262E32">
        <w:rPr>
          <w:b/>
          <w:bCs/>
          <w:lang w:val="uk-UA"/>
        </w:rPr>
        <w:t>44%.</w:t>
      </w:r>
      <w:r w:rsidR="008B7E3D" w:rsidRPr="00262E32">
        <w:rPr>
          <w:bCs/>
          <w:lang w:val="uk-UA"/>
        </w:rPr>
        <w:t xml:space="preserve"> </w:t>
      </w:r>
      <w:r w:rsidR="000B5C5B" w:rsidRPr="00262E32">
        <w:rPr>
          <w:b/>
          <w:bCs/>
          <w:lang w:val="uk-UA"/>
        </w:rPr>
        <w:t xml:space="preserve"> </w:t>
      </w:r>
      <w:r w:rsidR="000B5C5B" w:rsidRPr="00262E32">
        <w:rPr>
          <w:bCs/>
          <w:lang w:val="uk-UA"/>
        </w:rPr>
        <w:t xml:space="preserve">Цей факт свідчить про те, що водії </w:t>
      </w:r>
      <w:r w:rsidR="00355E73" w:rsidRPr="00262E32">
        <w:rPr>
          <w:bCs/>
          <w:lang w:val="uk-UA"/>
        </w:rPr>
        <w:t>не згодні з незаконним розглядом справи на місці зупинки автомобіля, бо закон дозволяє розглядати справи лише виключн</w:t>
      </w:r>
      <w:r w:rsidR="004E7A81" w:rsidRPr="00262E32">
        <w:rPr>
          <w:bCs/>
          <w:lang w:val="uk-UA"/>
        </w:rPr>
        <w:t>о за місцезнаходженням органу, я</w:t>
      </w:r>
      <w:r w:rsidR="00355E73" w:rsidRPr="00262E32">
        <w:rPr>
          <w:bCs/>
          <w:lang w:val="uk-UA"/>
        </w:rPr>
        <w:t xml:space="preserve">кий уповноважений розглядати дані справи. Водії скаржаться на те, що були позбавлені можливості скористатися у повному обсязі своїми правами передбаченими ст. 268 КупАП. </w:t>
      </w:r>
      <w:r w:rsidR="00F16FF0" w:rsidRPr="00262E32">
        <w:rPr>
          <w:bCs/>
          <w:lang w:val="uk-UA"/>
        </w:rPr>
        <w:t>Скаржаться також на порушення вимог щодо процедури розгляду справи, а саме ігнорування порядку встановленого ст.ст. 278, 279 КупАП.</w:t>
      </w:r>
    </w:p>
    <w:p w:rsidR="000B5C5B" w:rsidRPr="00262E32" w:rsidRDefault="000B5C5B" w:rsidP="00262E32">
      <w:pPr>
        <w:spacing w:before="120" w:after="120"/>
        <w:ind w:left="-284" w:firstLine="568"/>
        <w:jc w:val="both"/>
        <w:rPr>
          <w:b/>
          <w:bCs/>
          <w:lang w:val="uk-UA"/>
        </w:rPr>
      </w:pPr>
      <w:r w:rsidRPr="00262E32">
        <w:rPr>
          <w:bCs/>
          <w:lang w:val="uk-UA"/>
        </w:rPr>
        <w:t xml:space="preserve">Залишок по справам даної категорії </w:t>
      </w:r>
      <w:r w:rsidR="00B65378" w:rsidRPr="00262E32">
        <w:rPr>
          <w:bCs/>
          <w:lang w:val="uk-UA"/>
        </w:rPr>
        <w:t xml:space="preserve">суттєво не змінився </w:t>
      </w:r>
      <w:r w:rsidRPr="00262E32">
        <w:rPr>
          <w:bCs/>
          <w:lang w:val="uk-UA"/>
        </w:rPr>
        <w:t xml:space="preserve">від загального показника, з яких </w:t>
      </w:r>
      <w:r w:rsidRPr="00262E32">
        <w:rPr>
          <w:b/>
          <w:bCs/>
          <w:lang w:val="uk-UA"/>
        </w:rPr>
        <w:t>порушення строку розгляду відсутнє.</w:t>
      </w:r>
    </w:p>
    <w:p w:rsidR="00D54C8B" w:rsidRPr="00262E32" w:rsidRDefault="00D54C8B" w:rsidP="00262E32">
      <w:pPr>
        <w:spacing w:before="120" w:after="120"/>
        <w:ind w:left="-284" w:firstLine="568"/>
        <w:jc w:val="both"/>
        <w:rPr>
          <w:bCs/>
          <w:lang w:val="uk-UA"/>
        </w:rPr>
      </w:pPr>
      <w:r w:rsidRPr="00262E32">
        <w:rPr>
          <w:bCs/>
          <w:lang w:val="uk-UA"/>
        </w:rPr>
        <w:t xml:space="preserve">Відбулись зміни по справам з категорії з приводу реалізації публічної політики у сферах праці, зайнятості населення та соціального захисту громадян та спорів у сфері публічної житлової політики, зокрема зі спорів щодо управління, нагляду та інших владних управлінських функцій (призначення, перерахунку та здійснення страхових виплат) у сфері відповідних видів </w:t>
      </w:r>
      <w:r w:rsidR="00262E32" w:rsidRPr="00262E32">
        <w:rPr>
          <w:bCs/>
          <w:lang w:val="uk-UA"/>
        </w:rPr>
        <w:t>загальнообов’язкового</w:t>
      </w:r>
      <w:r w:rsidRPr="00262E32">
        <w:rPr>
          <w:bCs/>
          <w:lang w:val="uk-UA"/>
        </w:rPr>
        <w:t xml:space="preserve"> державного соціального страхування</w:t>
      </w:r>
      <w:r w:rsidR="00202D49" w:rsidRPr="00262E32">
        <w:rPr>
          <w:bCs/>
          <w:lang w:val="uk-UA"/>
        </w:rPr>
        <w:t xml:space="preserve">, </w:t>
      </w:r>
      <w:r w:rsidR="00262E32" w:rsidRPr="00262E32">
        <w:rPr>
          <w:bCs/>
          <w:lang w:val="uk-UA"/>
        </w:rPr>
        <w:t>загальнообов’язкового</w:t>
      </w:r>
      <w:r w:rsidR="00202D49" w:rsidRPr="00262E32">
        <w:rPr>
          <w:bCs/>
          <w:lang w:val="uk-UA"/>
        </w:rPr>
        <w:t xml:space="preserve"> державного пенсійного страхування.</w:t>
      </w:r>
    </w:p>
    <w:p w:rsidR="008557A6" w:rsidRPr="00262E32" w:rsidRDefault="00202D49" w:rsidP="00262E32">
      <w:pPr>
        <w:spacing w:before="120" w:after="120"/>
        <w:ind w:left="-284" w:firstLine="568"/>
        <w:jc w:val="both"/>
        <w:rPr>
          <w:bCs/>
          <w:lang w:val="uk-UA"/>
        </w:rPr>
      </w:pPr>
      <w:r w:rsidRPr="00262E32">
        <w:rPr>
          <w:bCs/>
          <w:lang w:val="uk-UA"/>
        </w:rPr>
        <w:t>Кількість спра</w:t>
      </w:r>
      <w:r w:rsidR="00F66402" w:rsidRPr="00262E32">
        <w:rPr>
          <w:bCs/>
          <w:lang w:val="uk-UA"/>
        </w:rPr>
        <w:t>в даної категорії</w:t>
      </w:r>
      <w:r w:rsidRPr="00262E32">
        <w:rPr>
          <w:b/>
          <w:bCs/>
          <w:lang w:val="uk-UA"/>
        </w:rPr>
        <w:t>,</w:t>
      </w:r>
      <w:r w:rsidRPr="00262E32">
        <w:rPr>
          <w:bCs/>
          <w:lang w:val="uk-UA"/>
        </w:rPr>
        <w:t xml:space="preserve"> порівняно з минулим</w:t>
      </w:r>
      <w:r w:rsidR="00826C03" w:rsidRPr="00262E32">
        <w:rPr>
          <w:bCs/>
          <w:lang w:val="uk-UA"/>
        </w:rPr>
        <w:t xml:space="preserve"> періодом суттєво зменшилась у </w:t>
      </w:r>
      <w:r w:rsidR="008557A6" w:rsidRPr="00262E32">
        <w:rPr>
          <w:b/>
          <w:bCs/>
          <w:lang w:val="uk-UA"/>
        </w:rPr>
        <w:t>3 рази</w:t>
      </w:r>
      <w:r w:rsidR="00826C03" w:rsidRPr="00262E32">
        <w:rPr>
          <w:b/>
          <w:bCs/>
          <w:lang w:val="uk-UA"/>
        </w:rPr>
        <w:t xml:space="preserve">, </w:t>
      </w:r>
      <w:r w:rsidR="00826C03" w:rsidRPr="00262E32">
        <w:rPr>
          <w:bCs/>
          <w:lang w:val="uk-UA"/>
        </w:rPr>
        <w:t>оскільки справи даної категорії  в силу змін КАС України стали непідсудні місцевим судам.</w:t>
      </w:r>
    </w:p>
    <w:p w:rsidR="00E51428" w:rsidRPr="00262E32" w:rsidRDefault="00E51428" w:rsidP="00262E32">
      <w:pPr>
        <w:spacing w:before="120" w:after="120"/>
        <w:ind w:left="-284" w:firstLine="568"/>
        <w:jc w:val="both"/>
        <w:rPr>
          <w:bCs/>
          <w:lang w:val="uk-UA"/>
        </w:rPr>
      </w:pPr>
      <w:r w:rsidRPr="00262E32">
        <w:rPr>
          <w:bCs/>
          <w:lang w:val="uk-UA"/>
        </w:rPr>
        <w:t>Залишок по справам даної категорії</w:t>
      </w:r>
      <w:r w:rsidR="008557A6" w:rsidRPr="00262E32">
        <w:rPr>
          <w:bCs/>
          <w:lang w:val="uk-UA"/>
        </w:rPr>
        <w:t xml:space="preserve"> за аналізуючий період </w:t>
      </w:r>
      <w:r w:rsidR="00262E32" w:rsidRPr="00262E32">
        <w:rPr>
          <w:bCs/>
          <w:lang w:val="uk-UA"/>
        </w:rPr>
        <w:t>від</w:t>
      </w:r>
      <w:r w:rsidR="008557A6" w:rsidRPr="00262E32">
        <w:rPr>
          <w:bCs/>
          <w:lang w:val="uk-UA"/>
        </w:rPr>
        <w:t xml:space="preserve">сутній, що в порівнянні з минулим періодом становить </w:t>
      </w:r>
      <w:r w:rsidR="008557A6" w:rsidRPr="00262E32">
        <w:rPr>
          <w:b/>
          <w:bCs/>
          <w:lang w:val="uk-UA"/>
        </w:rPr>
        <w:t>27 справ.</w:t>
      </w:r>
      <w:r w:rsidR="008557A6" w:rsidRPr="00262E32">
        <w:rPr>
          <w:bCs/>
          <w:lang w:val="uk-UA"/>
        </w:rPr>
        <w:t xml:space="preserve"> </w:t>
      </w:r>
      <w:r w:rsidRPr="00262E32">
        <w:rPr>
          <w:bCs/>
          <w:lang w:val="uk-UA"/>
        </w:rPr>
        <w:t xml:space="preserve"> </w:t>
      </w:r>
    </w:p>
    <w:p w:rsidR="000B5C5B" w:rsidRPr="00262E32" w:rsidRDefault="000B5C5B" w:rsidP="00262E32">
      <w:pPr>
        <w:spacing w:before="120" w:after="120"/>
        <w:ind w:firstLine="284"/>
        <w:jc w:val="both"/>
        <w:rPr>
          <w:bCs/>
          <w:lang w:val="uk-UA"/>
        </w:rPr>
      </w:pPr>
      <w:r w:rsidRPr="00262E32">
        <w:rPr>
          <w:bCs/>
          <w:lang w:val="uk-UA"/>
        </w:rPr>
        <w:t>По іншим категоріям справ змін практично не відбулося.</w:t>
      </w:r>
    </w:p>
    <w:p w:rsidR="000B5C5B" w:rsidRPr="00262E32" w:rsidRDefault="000B5C5B" w:rsidP="00262E32">
      <w:pPr>
        <w:spacing w:before="120" w:after="120"/>
        <w:ind w:left="-284" w:firstLine="568"/>
        <w:jc w:val="both"/>
        <w:rPr>
          <w:bCs/>
          <w:lang w:val="uk-UA"/>
        </w:rPr>
      </w:pPr>
      <w:r w:rsidRPr="00262E32">
        <w:rPr>
          <w:bCs/>
          <w:lang w:val="uk-UA"/>
        </w:rPr>
        <w:t>Необхідно зазначити, що головою суду приймаються всі можливі міри для вирішення будь-яких питань, що виникають у суді, ведеться особливий контроль за станом розгляду справ, проводяться наради щодо здійснення правосуддя та  дотримання строків розгляду справ, що впливає на більш ефективне здійснення правосуддя та роботу суду.</w:t>
      </w:r>
    </w:p>
    <w:p w:rsidR="000B5C5B" w:rsidRPr="00262E32" w:rsidRDefault="000B5C5B" w:rsidP="00262E32">
      <w:pPr>
        <w:tabs>
          <w:tab w:val="center" w:pos="5314"/>
        </w:tabs>
        <w:spacing w:before="120" w:after="120"/>
        <w:ind w:left="-284" w:firstLine="568"/>
        <w:jc w:val="both"/>
        <w:rPr>
          <w:lang w:val="uk-UA"/>
        </w:rPr>
      </w:pPr>
    </w:p>
    <w:p w:rsidR="000B5C5B" w:rsidRPr="00262E32" w:rsidRDefault="000B5C5B" w:rsidP="00262E32">
      <w:pPr>
        <w:spacing w:before="120" w:after="120"/>
        <w:ind w:left="-284" w:firstLine="2060"/>
        <w:jc w:val="both"/>
        <w:rPr>
          <w:bCs/>
          <w:lang w:val="uk-UA"/>
        </w:rPr>
      </w:pPr>
    </w:p>
    <w:p w:rsidR="00E2477E" w:rsidRPr="00262E32" w:rsidRDefault="000B5C5B" w:rsidP="00262E32">
      <w:pPr>
        <w:spacing w:before="120" w:after="120"/>
        <w:rPr>
          <w:b/>
          <w:bCs/>
          <w:lang w:val="uk-UA"/>
        </w:rPr>
      </w:pPr>
      <w:r w:rsidRPr="00262E32">
        <w:rPr>
          <w:b/>
          <w:bCs/>
          <w:lang w:val="uk-UA"/>
        </w:rPr>
        <w:t>Голова</w:t>
      </w:r>
    </w:p>
    <w:p w:rsidR="00E2477E" w:rsidRPr="00262E32" w:rsidRDefault="000B5C5B" w:rsidP="00262E32">
      <w:pPr>
        <w:spacing w:before="120" w:after="120"/>
        <w:rPr>
          <w:b/>
          <w:bCs/>
          <w:lang w:val="uk-UA"/>
        </w:rPr>
      </w:pPr>
      <w:r w:rsidRPr="00262E32">
        <w:rPr>
          <w:b/>
          <w:bCs/>
          <w:lang w:val="uk-UA"/>
        </w:rPr>
        <w:t>Ізюмського</w:t>
      </w:r>
      <w:r w:rsidR="00DE4FDF" w:rsidRPr="00262E32">
        <w:rPr>
          <w:b/>
          <w:bCs/>
          <w:lang w:val="uk-UA"/>
        </w:rPr>
        <w:t xml:space="preserve"> </w:t>
      </w:r>
      <w:r w:rsidR="00E2477E" w:rsidRPr="00262E32">
        <w:rPr>
          <w:b/>
          <w:bCs/>
          <w:lang w:val="uk-UA"/>
        </w:rPr>
        <w:t>міськрайонного суду</w:t>
      </w:r>
    </w:p>
    <w:p w:rsidR="000B5C5B" w:rsidRPr="00262E32" w:rsidRDefault="00E2477E" w:rsidP="00262E32">
      <w:pPr>
        <w:spacing w:before="120" w:after="120"/>
        <w:rPr>
          <w:b/>
          <w:bCs/>
          <w:lang w:val="uk-UA"/>
        </w:rPr>
      </w:pPr>
      <w:r w:rsidRPr="00262E32">
        <w:rPr>
          <w:b/>
          <w:bCs/>
          <w:lang w:val="uk-UA"/>
        </w:rPr>
        <w:t>Харківської області</w:t>
      </w:r>
      <w:r w:rsidR="00262E32" w:rsidRPr="00262E32">
        <w:rPr>
          <w:b/>
          <w:bCs/>
          <w:lang w:val="uk-UA"/>
        </w:rPr>
        <w:tab/>
      </w:r>
      <w:r w:rsidR="00262E32" w:rsidRPr="00262E32">
        <w:rPr>
          <w:b/>
          <w:bCs/>
          <w:lang w:val="uk-UA"/>
        </w:rPr>
        <w:tab/>
      </w:r>
      <w:r w:rsidR="00262E32" w:rsidRPr="00262E32">
        <w:rPr>
          <w:b/>
          <w:bCs/>
          <w:lang w:val="uk-UA"/>
        </w:rPr>
        <w:tab/>
      </w:r>
      <w:r w:rsidR="00262E32" w:rsidRPr="00262E32">
        <w:rPr>
          <w:b/>
          <w:bCs/>
          <w:lang w:val="uk-UA"/>
        </w:rPr>
        <w:tab/>
      </w:r>
      <w:r w:rsidR="00262E32" w:rsidRPr="00262E32">
        <w:rPr>
          <w:b/>
          <w:bCs/>
          <w:lang w:val="uk-UA"/>
        </w:rPr>
        <w:tab/>
      </w:r>
      <w:r w:rsidR="00262E32" w:rsidRPr="00262E32">
        <w:rPr>
          <w:b/>
          <w:bCs/>
          <w:lang w:val="uk-UA"/>
        </w:rPr>
        <w:tab/>
      </w:r>
      <w:r w:rsidR="00262E32" w:rsidRPr="00262E32">
        <w:rPr>
          <w:b/>
          <w:bCs/>
          <w:lang w:val="uk-UA"/>
        </w:rPr>
        <w:tab/>
      </w:r>
      <w:r w:rsidR="00262E32" w:rsidRPr="00262E32">
        <w:rPr>
          <w:b/>
          <w:bCs/>
          <w:lang w:val="uk-UA"/>
        </w:rPr>
        <w:tab/>
      </w:r>
      <w:r w:rsidRPr="00262E32">
        <w:rPr>
          <w:b/>
          <w:bCs/>
          <w:lang w:val="uk-UA"/>
        </w:rPr>
        <w:t>О.М. Герцов</w:t>
      </w:r>
    </w:p>
    <w:p w:rsidR="000B5C5B" w:rsidRPr="00262E32" w:rsidRDefault="000B5C5B" w:rsidP="00262E32">
      <w:pPr>
        <w:spacing w:before="120" w:after="120"/>
        <w:ind w:left="-284" w:firstLine="426"/>
        <w:rPr>
          <w:b/>
          <w:bCs/>
          <w:lang w:val="uk-UA"/>
        </w:rPr>
      </w:pPr>
    </w:p>
    <w:p w:rsidR="000B5C5B" w:rsidRPr="00262E32" w:rsidRDefault="000B5C5B" w:rsidP="00262E32">
      <w:pPr>
        <w:spacing w:before="120" w:after="120"/>
        <w:ind w:left="-284" w:firstLine="2060"/>
        <w:rPr>
          <w:b/>
          <w:bCs/>
          <w:lang w:val="uk-UA"/>
        </w:rPr>
      </w:pPr>
    </w:p>
    <w:p w:rsidR="00262E32" w:rsidRPr="00262E32" w:rsidRDefault="000B5C5B" w:rsidP="00262E32">
      <w:pPr>
        <w:spacing w:before="120" w:after="120"/>
        <w:rPr>
          <w:bCs/>
          <w:sz w:val="20"/>
          <w:szCs w:val="20"/>
          <w:lang w:val="uk-UA"/>
        </w:rPr>
      </w:pPr>
      <w:r w:rsidRPr="00262E32">
        <w:rPr>
          <w:bCs/>
          <w:sz w:val="20"/>
          <w:szCs w:val="20"/>
          <w:lang w:val="uk-UA"/>
        </w:rPr>
        <w:t>Вик</w:t>
      </w:r>
      <w:r w:rsidR="00262E32">
        <w:rPr>
          <w:bCs/>
          <w:sz w:val="20"/>
          <w:szCs w:val="20"/>
          <w:lang w:val="uk-UA"/>
        </w:rPr>
        <w:t>онавець</w:t>
      </w:r>
      <w:r w:rsidR="00262E32" w:rsidRPr="00262E32">
        <w:rPr>
          <w:bCs/>
          <w:sz w:val="20"/>
          <w:szCs w:val="20"/>
          <w:lang w:val="uk-UA"/>
        </w:rPr>
        <w:t xml:space="preserve">: </w:t>
      </w:r>
      <w:r w:rsidRPr="00262E32">
        <w:rPr>
          <w:bCs/>
          <w:sz w:val="20"/>
          <w:szCs w:val="20"/>
          <w:lang w:val="uk-UA"/>
        </w:rPr>
        <w:t>Олексієнко М.В</w:t>
      </w:r>
      <w:r w:rsidR="00262E32" w:rsidRPr="00262E32">
        <w:rPr>
          <w:bCs/>
          <w:sz w:val="20"/>
          <w:szCs w:val="20"/>
          <w:lang w:val="uk-UA"/>
        </w:rPr>
        <w:t>.</w:t>
      </w:r>
    </w:p>
    <w:p w:rsidR="000B5C5B" w:rsidRPr="00262E32" w:rsidRDefault="000B5C5B" w:rsidP="00262E32">
      <w:pPr>
        <w:spacing w:before="120" w:after="120"/>
        <w:rPr>
          <w:lang w:val="uk-UA"/>
        </w:rPr>
      </w:pPr>
      <w:r w:rsidRPr="00262E32">
        <w:rPr>
          <w:bCs/>
          <w:sz w:val="20"/>
          <w:szCs w:val="20"/>
          <w:lang w:val="uk-UA"/>
        </w:rPr>
        <w:t xml:space="preserve">тел. </w:t>
      </w:r>
      <w:r w:rsidR="00262E32">
        <w:rPr>
          <w:bCs/>
          <w:sz w:val="20"/>
          <w:szCs w:val="20"/>
          <w:lang w:val="uk-UA"/>
        </w:rPr>
        <w:t xml:space="preserve">(05743) </w:t>
      </w:r>
      <w:r w:rsidRPr="00262E32">
        <w:rPr>
          <w:bCs/>
          <w:sz w:val="20"/>
          <w:szCs w:val="20"/>
          <w:lang w:val="uk-UA"/>
        </w:rPr>
        <w:t xml:space="preserve">2-14-72  </w:t>
      </w:r>
    </w:p>
    <w:sectPr w:rsidR="000B5C5B" w:rsidRPr="00262E32" w:rsidSect="00262E32">
      <w:pgSz w:w="11906" w:h="16838"/>
      <w:pgMar w:top="568" w:right="851" w:bottom="28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506" w:rsidRDefault="00B41506">
      <w:r>
        <w:separator/>
      </w:r>
    </w:p>
  </w:endnote>
  <w:endnote w:type="continuationSeparator" w:id="0">
    <w:p w:rsidR="00B41506" w:rsidRDefault="00B4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506" w:rsidRDefault="00B41506">
      <w:r>
        <w:separator/>
      </w:r>
    </w:p>
  </w:footnote>
  <w:footnote w:type="continuationSeparator" w:id="0">
    <w:p w:rsidR="00B41506" w:rsidRDefault="00B41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D25BC"/>
    <w:multiLevelType w:val="hybridMultilevel"/>
    <w:tmpl w:val="8D022BF0"/>
    <w:lvl w:ilvl="0" w:tplc="04220001">
      <w:start w:val="1"/>
      <w:numFmt w:val="bullet"/>
      <w:lvlText w:val=""/>
      <w:lvlJc w:val="left"/>
      <w:pPr>
        <w:ind w:left="1416" w:hanging="360"/>
      </w:pPr>
      <w:rPr>
        <w:rFonts w:ascii="Symbol" w:hAnsi="Symbol" w:hint="default"/>
      </w:rPr>
    </w:lvl>
    <w:lvl w:ilvl="1" w:tplc="04220003" w:tentative="1">
      <w:start w:val="1"/>
      <w:numFmt w:val="bullet"/>
      <w:lvlText w:val="o"/>
      <w:lvlJc w:val="left"/>
      <w:pPr>
        <w:ind w:left="2136" w:hanging="360"/>
      </w:pPr>
      <w:rPr>
        <w:rFonts w:ascii="Courier New" w:hAnsi="Courier New" w:cs="Courier New" w:hint="default"/>
      </w:rPr>
    </w:lvl>
    <w:lvl w:ilvl="2" w:tplc="04220005" w:tentative="1">
      <w:start w:val="1"/>
      <w:numFmt w:val="bullet"/>
      <w:lvlText w:val=""/>
      <w:lvlJc w:val="left"/>
      <w:pPr>
        <w:ind w:left="2856" w:hanging="360"/>
      </w:pPr>
      <w:rPr>
        <w:rFonts w:ascii="Wingdings" w:hAnsi="Wingdings" w:hint="default"/>
      </w:rPr>
    </w:lvl>
    <w:lvl w:ilvl="3" w:tplc="04220001" w:tentative="1">
      <w:start w:val="1"/>
      <w:numFmt w:val="bullet"/>
      <w:lvlText w:val=""/>
      <w:lvlJc w:val="left"/>
      <w:pPr>
        <w:ind w:left="3576" w:hanging="360"/>
      </w:pPr>
      <w:rPr>
        <w:rFonts w:ascii="Symbol" w:hAnsi="Symbol" w:hint="default"/>
      </w:rPr>
    </w:lvl>
    <w:lvl w:ilvl="4" w:tplc="04220003" w:tentative="1">
      <w:start w:val="1"/>
      <w:numFmt w:val="bullet"/>
      <w:lvlText w:val="o"/>
      <w:lvlJc w:val="left"/>
      <w:pPr>
        <w:ind w:left="4296" w:hanging="360"/>
      </w:pPr>
      <w:rPr>
        <w:rFonts w:ascii="Courier New" w:hAnsi="Courier New" w:cs="Courier New" w:hint="default"/>
      </w:rPr>
    </w:lvl>
    <w:lvl w:ilvl="5" w:tplc="04220005" w:tentative="1">
      <w:start w:val="1"/>
      <w:numFmt w:val="bullet"/>
      <w:lvlText w:val=""/>
      <w:lvlJc w:val="left"/>
      <w:pPr>
        <w:ind w:left="5016" w:hanging="360"/>
      </w:pPr>
      <w:rPr>
        <w:rFonts w:ascii="Wingdings" w:hAnsi="Wingdings" w:hint="default"/>
      </w:rPr>
    </w:lvl>
    <w:lvl w:ilvl="6" w:tplc="04220001" w:tentative="1">
      <w:start w:val="1"/>
      <w:numFmt w:val="bullet"/>
      <w:lvlText w:val=""/>
      <w:lvlJc w:val="left"/>
      <w:pPr>
        <w:ind w:left="5736" w:hanging="360"/>
      </w:pPr>
      <w:rPr>
        <w:rFonts w:ascii="Symbol" w:hAnsi="Symbol" w:hint="default"/>
      </w:rPr>
    </w:lvl>
    <w:lvl w:ilvl="7" w:tplc="04220003" w:tentative="1">
      <w:start w:val="1"/>
      <w:numFmt w:val="bullet"/>
      <w:lvlText w:val="o"/>
      <w:lvlJc w:val="left"/>
      <w:pPr>
        <w:ind w:left="6456" w:hanging="360"/>
      </w:pPr>
      <w:rPr>
        <w:rFonts w:ascii="Courier New" w:hAnsi="Courier New" w:cs="Courier New" w:hint="default"/>
      </w:rPr>
    </w:lvl>
    <w:lvl w:ilvl="8" w:tplc="04220005" w:tentative="1">
      <w:start w:val="1"/>
      <w:numFmt w:val="bullet"/>
      <w:lvlText w:val=""/>
      <w:lvlJc w:val="left"/>
      <w:pPr>
        <w:ind w:left="7176" w:hanging="360"/>
      </w:pPr>
      <w:rPr>
        <w:rFonts w:ascii="Wingdings" w:hAnsi="Wingdings" w:hint="default"/>
      </w:rPr>
    </w:lvl>
  </w:abstractNum>
  <w:abstractNum w:abstractNumId="1">
    <w:nsid w:val="22722EAB"/>
    <w:multiLevelType w:val="hybridMultilevel"/>
    <w:tmpl w:val="89AE467A"/>
    <w:lvl w:ilvl="0" w:tplc="04220011">
      <w:start w:val="1"/>
      <w:numFmt w:val="decimal"/>
      <w:lvlText w:val="%1)"/>
      <w:lvlJc w:val="left"/>
      <w:pPr>
        <w:ind w:left="644" w:hanging="360"/>
      </w:pPr>
    </w:lvl>
    <w:lvl w:ilvl="1" w:tplc="04220019" w:tentative="1">
      <w:start w:val="1"/>
      <w:numFmt w:val="lowerLetter"/>
      <w:lvlText w:val="%2."/>
      <w:lvlJc w:val="left"/>
      <w:pPr>
        <w:ind w:left="2136" w:hanging="360"/>
      </w:pPr>
    </w:lvl>
    <w:lvl w:ilvl="2" w:tplc="0422001B" w:tentative="1">
      <w:start w:val="1"/>
      <w:numFmt w:val="lowerRoman"/>
      <w:lvlText w:val="%3."/>
      <w:lvlJc w:val="right"/>
      <w:pPr>
        <w:ind w:left="2856" w:hanging="180"/>
      </w:pPr>
    </w:lvl>
    <w:lvl w:ilvl="3" w:tplc="0422000F" w:tentative="1">
      <w:start w:val="1"/>
      <w:numFmt w:val="decimal"/>
      <w:lvlText w:val="%4."/>
      <w:lvlJc w:val="left"/>
      <w:pPr>
        <w:ind w:left="3576" w:hanging="360"/>
      </w:pPr>
    </w:lvl>
    <w:lvl w:ilvl="4" w:tplc="04220019" w:tentative="1">
      <w:start w:val="1"/>
      <w:numFmt w:val="lowerLetter"/>
      <w:lvlText w:val="%5."/>
      <w:lvlJc w:val="left"/>
      <w:pPr>
        <w:ind w:left="4296" w:hanging="360"/>
      </w:pPr>
    </w:lvl>
    <w:lvl w:ilvl="5" w:tplc="0422001B" w:tentative="1">
      <w:start w:val="1"/>
      <w:numFmt w:val="lowerRoman"/>
      <w:lvlText w:val="%6."/>
      <w:lvlJc w:val="right"/>
      <w:pPr>
        <w:ind w:left="5016" w:hanging="180"/>
      </w:pPr>
    </w:lvl>
    <w:lvl w:ilvl="6" w:tplc="0422000F" w:tentative="1">
      <w:start w:val="1"/>
      <w:numFmt w:val="decimal"/>
      <w:lvlText w:val="%7."/>
      <w:lvlJc w:val="left"/>
      <w:pPr>
        <w:ind w:left="5736" w:hanging="360"/>
      </w:pPr>
    </w:lvl>
    <w:lvl w:ilvl="7" w:tplc="04220019" w:tentative="1">
      <w:start w:val="1"/>
      <w:numFmt w:val="lowerLetter"/>
      <w:lvlText w:val="%8."/>
      <w:lvlJc w:val="left"/>
      <w:pPr>
        <w:ind w:left="6456" w:hanging="360"/>
      </w:pPr>
    </w:lvl>
    <w:lvl w:ilvl="8" w:tplc="0422001B" w:tentative="1">
      <w:start w:val="1"/>
      <w:numFmt w:val="lowerRoman"/>
      <w:lvlText w:val="%9."/>
      <w:lvlJc w:val="right"/>
      <w:pPr>
        <w:ind w:left="7176" w:hanging="180"/>
      </w:pPr>
    </w:lvl>
  </w:abstractNum>
  <w:abstractNum w:abstractNumId="2">
    <w:nsid w:val="36656CE2"/>
    <w:multiLevelType w:val="hybridMultilevel"/>
    <w:tmpl w:val="B4AE0EEA"/>
    <w:lvl w:ilvl="0" w:tplc="04220001">
      <w:start w:val="1"/>
      <w:numFmt w:val="bullet"/>
      <w:lvlText w:val=""/>
      <w:lvlJc w:val="left"/>
      <w:pPr>
        <w:ind w:left="1855" w:hanging="360"/>
      </w:pPr>
      <w:rPr>
        <w:rFonts w:ascii="Symbol" w:hAnsi="Symbol" w:hint="default"/>
      </w:rPr>
    </w:lvl>
    <w:lvl w:ilvl="1" w:tplc="04220003" w:tentative="1">
      <w:start w:val="1"/>
      <w:numFmt w:val="bullet"/>
      <w:lvlText w:val="o"/>
      <w:lvlJc w:val="left"/>
      <w:pPr>
        <w:ind w:left="2575" w:hanging="360"/>
      </w:pPr>
      <w:rPr>
        <w:rFonts w:ascii="Courier New" w:hAnsi="Courier New" w:cs="Courier New" w:hint="default"/>
      </w:rPr>
    </w:lvl>
    <w:lvl w:ilvl="2" w:tplc="04220005" w:tentative="1">
      <w:start w:val="1"/>
      <w:numFmt w:val="bullet"/>
      <w:lvlText w:val=""/>
      <w:lvlJc w:val="left"/>
      <w:pPr>
        <w:ind w:left="3295" w:hanging="360"/>
      </w:pPr>
      <w:rPr>
        <w:rFonts w:ascii="Wingdings" w:hAnsi="Wingdings" w:hint="default"/>
      </w:rPr>
    </w:lvl>
    <w:lvl w:ilvl="3" w:tplc="04220001" w:tentative="1">
      <w:start w:val="1"/>
      <w:numFmt w:val="bullet"/>
      <w:lvlText w:val=""/>
      <w:lvlJc w:val="left"/>
      <w:pPr>
        <w:ind w:left="4015" w:hanging="360"/>
      </w:pPr>
      <w:rPr>
        <w:rFonts w:ascii="Symbol" w:hAnsi="Symbol" w:hint="default"/>
      </w:rPr>
    </w:lvl>
    <w:lvl w:ilvl="4" w:tplc="04220003" w:tentative="1">
      <w:start w:val="1"/>
      <w:numFmt w:val="bullet"/>
      <w:lvlText w:val="o"/>
      <w:lvlJc w:val="left"/>
      <w:pPr>
        <w:ind w:left="4735" w:hanging="360"/>
      </w:pPr>
      <w:rPr>
        <w:rFonts w:ascii="Courier New" w:hAnsi="Courier New" w:cs="Courier New" w:hint="default"/>
      </w:rPr>
    </w:lvl>
    <w:lvl w:ilvl="5" w:tplc="04220005" w:tentative="1">
      <w:start w:val="1"/>
      <w:numFmt w:val="bullet"/>
      <w:lvlText w:val=""/>
      <w:lvlJc w:val="left"/>
      <w:pPr>
        <w:ind w:left="5455" w:hanging="360"/>
      </w:pPr>
      <w:rPr>
        <w:rFonts w:ascii="Wingdings" w:hAnsi="Wingdings" w:hint="default"/>
      </w:rPr>
    </w:lvl>
    <w:lvl w:ilvl="6" w:tplc="04220001" w:tentative="1">
      <w:start w:val="1"/>
      <w:numFmt w:val="bullet"/>
      <w:lvlText w:val=""/>
      <w:lvlJc w:val="left"/>
      <w:pPr>
        <w:ind w:left="6175" w:hanging="360"/>
      </w:pPr>
      <w:rPr>
        <w:rFonts w:ascii="Symbol" w:hAnsi="Symbol" w:hint="default"/>
      </w:rPr>
    </w:lvl>
    <w:lvl w:ilvl="7" w:tplc="04220003" w:tentative="1">
      <w:start w:val="1"/>
      <w:numFmt w:val="bullet"/>
      <w:lvlText w:val="o"/>
      <w:lvlJc w:val="left"/>
      <w:pPr>
        <w:ind w:left="6895" w:hanging="360"/>
      </w:pPr>
      <w:rPr>
        <w:rFonts w:ascii="Courier New" w:hAnsi="Courier New" w:cs="Courier New" w:hint="default"/>
      </w:rPr>
    </w:lvl>
    <w:lvl w:ilvl="8" w:tplc="04220005" w:tentative="1">
      <w:start w:val="1"/>
      <w:numFmt w:val="bullet"/>
      <w:lvlText w:val=""/>
      <w:lvlJc w:val="left"/>
      <w:pPr>
        <w:ind w:left="7615" w:hanging="360"/>
      </w:pPr>
      <w:rPr>
        <w:rFonts w:ascii="Wingdings" w:hAnsi="Wingdings" w:hint="default"/>
      </w:rPr>
    </w:lvl>
  </w:abstractNum>
  <w:abstractNum w:abstractNumId="3">
    <w:nsid w:val="3D2B6908"/>
    <w:multiLevelType w:val="hybridMultilevel"/>
    <w:tmpl w:val="5B6E1422"/>
    <w:lvl w:ilvl="0" w:tplc="04220001">
      <w:start w:val="1"/>
      <w:numFmt w:val="bullet"/>
      <w:lvlText w:val=""/>
      <w:lvlJc w:val="left"/>
      <w:pPr>
        <w:ind w:left="1495" w:hanging="360"/>
      </w:pPr>
      <w:rPr>
        <w:rFonts w:ascii="Symbol" w:hAnsi="Symbol" w:hint="default"/>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4">
    <w:nsid w:val="477D580B"/>
    <w:multiLevelType w:val="hybridMultilevel"/>
    <w:tmpl w:val="456485E8"/>
    <w:lvl w:ilvl="0" w:tplc="A10CDACC">
      <w:start w:val="1"/>
      <w:numFmt w:val="decimal"/>
      <w:lvlText w:val="%1)"/>
      <w:lvlJc w:val="left"/>
      <w:pPr>
        <w:ind w:left="1056" w:hanging="360"/>
      </w:pPr>
      <w:rPr>
        <w:rFonts w:hint="default"/>
      </w:rPr>
    </w:lvl>
    <w:lvl w:ilvl="1" w:tplc="04220019" w:tentative="1">
      <w:start w:val="1"/>
      <w:numFmt w:val="lowerLetter"/>
      <w:lvlText w:val="%2."/>
      <w:lvlJc w:val="left"/>
      <w:pPr>
        <w:ind w:left="1776" w:hanging="360"/>
      </w:pPr>
    </w:lvl>
    <w:lvl w:ilvl="2" w:tplc="0422001B" w:tentative="1">
      <w:start w:val="1"/>
      <w:numFmt w:val="lowerRoman"/>
      <w:lvlText w:val="%3."/>
      <w:lvlJc w:val="right"/>
      <w:pPr>
        <w:ind w:left="2496" w:hanging="180"/>
      </w:pPr>
    </w:lvl>
    <w:lvl w:ilvl="3" w:tplc="0422000F" w:tentative="1">
      <w:start w:val="1"/>
      <w:numFmt w:val="decimal"/>
      <w:lvlText w:val="%4."/>
      <w:lvlJc w:val="left"/>
      <w:pPr>
        <w:ind w:left="3216" w:hanging="360"/>
      </w:pPr>
    </w:lvl>
    <w:lvl w:ilvl="4" w:tplc="04220019" w:tentative="1">
      <w:start w:val="1"/>
      <w:numFmt w:val="lowerLetter"/>
      <w:lvlText w:val="%5."/>
      <w:lvlJc w:val="left"/>
      <w:pPr>
        <w:ind w:left="3936" w:hanging="360"/>
      </w:pPr>
    </w:lvl>
    <w:lvl w:ilvl="5" w:tplc="0422001B" w:tentative="1">
      <w:start w:val="1"/>
      <w:numFmt w:val="lowerRoman"/>
      <w:lvlText w:val="%6."/>
      <w:lvlJc w:val="right"/>
      <w:pPr>
        <w:ind w:left="4656" w:hanging="180"/>
      </w:pPr>
    </w:lvl>
    <w:lvl w:ilvl="6" w:tplc="0422000F" w:tentative="1">
      <w:start w:val="1"/>
      <w:numFmt w:val="decimal"/>
      <w:lvlText w:val="%7."/>
      <w:lvlJc w:val="left"/>
      <w:pPr>
        <w:ind w:left="5376" w:hanging="360"/>
      </w:pPr>
    </w:lvl>
    <w:lvl w:ilvl="7" w:tplc="04220019" w:tentative="1">
      <w:start w:val="1"/>
      <w:numFmt w:val="lowerLetter"/>
      <w:lvlText w:val="%8."/>
      <w:lvlJc w:val="left"/>
      <w:pPr>
        <w:ind w:left="6096" w:hanging="360"/>
      </w:pPr>
    </w:lvl>
    <w:lvl w:ilvl="8" w:tplc="0422001B" w:tentative="1">
      <w:start w:val="1"/>
      <w:numFmt w:val="lowerRoman"/>
      <w:lvlText w:val="%9."/>
      <w:lvlJc w:val="right"/>
      <w:pPr>
        <w:ind w:left="6816" w:hanging="180"/>
      </w:pPr>
    </w:lvl>
  </w:abstractNum>
  <w:abstractNum w:abstractNumId="5">
    <w:nsid w:val="5A640613"/>
    <w:multiLevelType w:val="hybridMultilevel"/>
    <w:tmpl w:val="7C30B354"/>
    <w:lvl w:ilvl="0" w:tplc="04220001">
      <w:start w:val="1"/>
      <w:numFmt w:val="bullet"/>
      <w:lvlText w:val=""/>
      <w:lvlJc w:val="left"/>
      <w:pPr>
        <w:ind w:left="1495" w:hanging="360"/>
      </w:pPr>
      <w:rPr>
        <w:rFonts w:ascii="Symbol" w:hAnsi="Symbol" w:hint="default"/>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6">
    <w:nsid w:val="5DA4384C"/>
    <w:multiLevelType w:val="hybridMultilevel"/>
    <w:tmpl w:val="EEBAE4F6"/>
    <w:lvl w:ilvl="0" w:tplc="04220001">
      <w:start w:val="1"/>
      <w:numFmt w:val="bullet"/>
      <w:lvlText w:val=""/>
      <w:lvlJc w:val="left"/>
      <w:pPr>
        <w:ind w:left="1416" w:hanging="360"/>
      </w:pPr>
      <w:rPr>
        <w:rFonts w:ascii="Symbol" w:hAnsi="Symbol" w:hint="default"/>
      </w:rPr>
    </w:lvl>
    <w:lvl w:ilvl="1" w:tplc="04220003" w:tentative="1">
      <w:start w:val="1"/>
      <w:numFmt w:val="bullet"/>
      <w:lvlText w:val="o"/>
      <w:lvlJc w:val="left"/>
      <w:pPr>
        <w:ind w:left="2136" w:hanging="360"/>
      </w:pPr>
      <w:rPr>
        <w:rFonts w:ascii="Courier New" w:hAnsi="Courier New" w:cs="Courier New" w:hint="default"/>
      </w:rPr>
    </w:lvl>
    <w:lvl w:ilvl="2" w:tplc="04220005" w:tentative="1">
      <w:start w:val="1"/>
      <w:numFmt w:val="bullet"/>
      <w:lvlText w:val=""/>
      <w:lvlJc w:val="left"/>
      <w:pPr>
        <w:ind w:left="2856" w:hanging="360"/>
      </w:pPr>
      <w:rPr>
        <w:rFonts w:ascii="Wingdings" w:hAnsi="Wingdings" w:hint="default"/>
      </w:rPr>
    </w:lvl>
    <w:lvl w:ilvl="3" w:tplc="04220001" w:tentative="1">
      <w:start w:val="1"/>
      <w:numFmt w:val="bullet"/>
      <w:lvlText w:val=""/>
      <w:lvlJc w:val="left"/>
      <w:pPr>
        <w:ind w:left="3576" w:hanging="360"/>
      </w:pPr>
      <w:rPr>
        <w:rFonts w:ascii="Symbol" w:hAnsi="Symbol" w:hint="default"/>
      </w:rPr>
    </w:lvl>
    <w:lvl w:ilvl="4" w:tplc="04220003" w:tentative="1">
      <w:start w:val="1"/>
      <w:numFmt w:val="bullet"/>
      <w:lvlText w:val="o"/>
      <w:lvlJc w:val="left"/>
      <w:pPr>
        <w:ind w:left="4296" w:hanging="360"/>
      </w:pPr>
      <w:rPr>
        <w:rFonts w:ascii="Courier New" w:hAnsi="Courier New" w:cs="Courier New" w:hint="default"/>
      </w:rPr>
    </w:lvl>
    <w:lvl w:ilvl="5" w:tplc="04220005" w:tentative="1">
      <w:start w:val="1"/>
      <w:numFmt w:val="bullet"/>
      <w:lvlText w:val=""/>
      <w:lvlJc w:val="left"/>
      <w:pPr>
        <w:ind w:left="5016" w:hanging="360"/>
      </w:pPr>
      <w:rPr>
        <w:rFonts w:ascii="Wingdings" w:hAnsi="Wingdings" w:hint="default"/>
      </w:rPr>
    </w:lvl>
    <w:lvl w:ilvl="6" w:tplc="04220001" w:tentative="1">
      <w:start w:val="1"/>
      <w:numFmt w:val="bullet"/>
      <w:lvlText w:val=""/>
      <w:lvlJc w:val="left"/>
      <w:pPr>
        <w:ind w:left="5736" w:hanging="360"/>
      </w:pPr>
      <w:rPr>
        <w:rFonts w:ascii="Symbol" w:hAnsi="Symbol" w:hint="default"/>
      </w:rPr>
    </w:lvl>
    <w:lvl w:ilvl="7" w:tplc="04220003" w:tentative="1">
      <w:start w:val="1"/>
      <w:numFmt w:val="bullet"/>
      <w:lvlText w:val="o"/>
      <w:lvlJc w:val="left"/>
      <w:pPr>
        <w:ind w:left="6456" w:hanging="360"/>
      </w:pPr>
      <w:rPr>
        <w:rFonts w:ascii="Courier New" w:hAnsi="Courier New" w:cs="Courier New" w:hint="default"/>
      </w:rPr>
    </w:lvl>
    <w:lvl w:ilvl="8" w:tplc="04220005" w:tentative="1">
      <w:start w:val="1"/>
      <w:numFmt w:val="bullet"/>
      <w:lvlText w:val=""/>
      <w:lvlJc w:val="left"/>
      <w:pPr>
        <w:ind w:left="7176" w:hanging="360"/>
      </w:pPr>
      <w:rPr>
        <w:rFonts w:ascii="Wingdings" w:hAnsi="Wingdings" w:hint="default"/>
      </w:rPr>
    </w:lvl>
  </w:abstractNum>
  <w:abstractNum w:abstractNumId="7">
    <w:nsid w:val="7D2004C7"/>
    <w:multiLevelType w:val="hybridMultilevel"/>
    <w:tmpl w:val="06E6FA36"/>
    <w:lvl w:ilvl="0" w:tplc="A10CDACC">
      <w:start w:val="1"/>
      <w:numFmt w:val="decimal"/>
      <w:lvlText w:val="%1)"/>
      <w:lvlJc w:val="left"/>
      <w:pPr>
        <w:ind w:left="1752" w:hanging="360"/>
      </w:pPr>
      <w:rPr>
        <w:rFonts w:hint="default"/>
      </w:rPr>
    </w:lvl>
    <w:lvl w:ilvl="1" w:tplc="04220019" w:tentative="1">
      <w:start w:val="1"/>
      <w:numFmt w:val="lowerLetter"/>
      <w:lvlText w:val="%2."/>
      <w:lvlJc w:val="left"/>
      <w:pPr>
        <w:ind w:left="2136" w:hanging="360"/>
      </w:pPr>
    </w:lvl>
    <w:lvl w:ilvl="2" w:tplc="0422001B" w:tentative="1">
      <w:start w:val="1"/>
      <w:numFmt w:val="lowerRoman"/>
      <w:lvlText w:val="%3."/>
      <w:lvlJc w:val="right"/>
      <w:pPr>
        <w:ind w:left="2856" w:hanging="180"/>
      </w:pPr>
    </w:lvl>
    <w:lvl w:ilvl="3" w:tplc="0422000F" w:tentative="1">
      <w:start w:val="1"/>
      <w:numFmt w:val="decimal"/>
      <w:lvlText w:val="%4."/>
      <w:lvlJc w:val="left"/>
      <w:pPr>
        <w:ind w:left="3576" w:hanging="360"/>
      </w:pPr>
    </w:lvl>
    <w:lvl w:ilvl="4" w:tplc="04220019" w:tentative="1">
      <w:start w:val="1"/>
      <w:numFmt w:val="lowerLetter"/>
      <w:lvlText w:val="%5."/>
      <w:lvlJc w:val="left"/>
      <w:pPr>
        <w:ind w:left="4296" w:hanging="360"/>
      </w:pPr>
    </w:lvl>
    <w:lvl w:ilvl="5" w:tplc="0422001B" w:tentative="1">
      <w:start w:val="1"/>
      <w:numFmt w:val="lowerRoman"/>
      <w:lvlText w:val="%6."/>
      <w:lvlJc w:val="right"/>
      <w:pPr>
        <w:ind w:left="5016" w:hanging="180"/>
      </w:pPr>
    </w:lvl>
    <w:lvl w:ilvl="6" w:tplc="0422000F" w:tentative="1">
      <w:start w:val="1"/>
      <w:numFmt w:val="decimal"/>
      <w:lvlText w:val="%7."/>
      <w:lvlJc w:val="left"/>
      <w:pPr>
        <w:ind w:left="5736" w:hanging="360"/>
      </w:pPr>
    </w:lvl>
    <w:lvl w:ilvl="7" w:tplc="04220019" w:tentative="1">
      <w:start w:val="1"/>
      <w:numFmt w:val="lowerLetter"/>
      <w:lvlText w:val="%8."/>
      <w:lvlJc w:val="left"/>
      <w:pPr>
        <w:ind w:left="6456" w:hanging="360"/>
      </w:pPr>
    </w:lvl>
    <w:lvl w:ilvl="8" w:tplc="0422001B" w:tentative="1">
      <w:start w:val="1"/>
      <w:numFmt w:val="lowerRoman"/>
      <w:lvlText w:val="%9."/>
      <w:lvlJc w:val="right"/>
      <w:pPr>
        <w:ind w:left="7176" w:hanging="180"/>
      </w:pPr>
    </w:lvl>
  </w:abstractNum>
  <w:num w:numId="1">
    <w:abstractNumId w:val="3"/>
  </w:num>
  <w:num w:numId="2">
    <w:abstractNumId w:val="5"/>
  </w:num>
  <w:num w:numId="3">
    <w:abstractNumId w:val="6"/>
  </w:num>
  <w:num w:numId="4">
    <w:abstractNumId w:val="1"/>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5B"/>
    <w:rsid w:val="00017FAE"/>
    <w:rsid w:val="0003175A"/>
    <w:rsid w:val="00062752"/>
    <w:rsid w:val="000B5C5B"/>
    <w:rsid w:val="000C033C"/>
    <w:rsid w:val="001118D6"/>
    <w:rsid w:val="00112652"/>
    <w:rsid w:val="001E339F"/>
    <w:rsid w:val="00202D49"/>
    <w:rsid w:val="00230EAC"/>
    <w:rsid w:val="002414BB"/>
    <w:rsid w:val="0025591D"/>
    <w:rsid w:val="00262E32"/>
    <w:rsid w:val="00266B01"/>
    <w:rsid w:val="00267121"/>
    <w:rsid w:val="00355E73"/>
    <w:rsid w:val="00370E9E"/>
    <w:rsid w:val="0040540F"/>
    <w:rsid w:val="00494DE2"/>
    <w:rsid w:val="004E6501"/>
    <w:rsid w:val="004E7A81"/>
    <w:rsid w:val="004F6EF9"/>
    <w:rsid w:val="005038A5"/>
    <w:rsid w:val="00542FAE"/>
    <w:rsid w:val="005534A5"/>
    <w:rsid w:val="00555A07"/>
    <w:rsid w:val="00633D88"/>
    <w:rsid w:val="0066219F"/>
    <w:rsid w:val="0066276B"/>
    <w:rsid w:val="00681C96"/>
    <w:rsid w:val="00692FDD"/>
    <w:rsid w:val="006934BF"/>
    <w:rsid w:val="006A255C"/>
    <w:rsid w:val="006B17E4"/>
    <w:rsid w:val="006F299E"/>
    <w:rsid w:val="00735077"/>
    <w:rsid w:val="00756F7B"/>
    <w:rsid w:val="00793E36"/>
    <w:rsid w:val="007A5995"/>
    <w:rsid w:val="00805809"/>
    <w:rsid w:val="00826126"/>
    <w:rsid w:val="00826C03"/>
    <w:rsid w:val="008557A6"/>
    <w:rsid w:val="00856BA7"/>
    <w:rsid w:val="008602DA"/>
    <w:rsid w:val="0087778C"/>
    <w:rsid w:val="008B7E3D"/>
    <w:rsid w:val="008E053D"/>
    <w:rsid w:val="008E1B3E"/>
    <w:rsid w:val="00911A6B"/>
    <w:rsid w:val="009A4F4A"/>
    <w:rsid w:val="009C710A"/>
    <w:rsid w:val="009E0FD5"/>
    <w:rsid w:val="00A30B92"/>
    <w:rsid w:val="00A60BAC"/>
    <w:rsid w:val="00B37DD0"/>
    <w:rsid w:val="00B41506"/>
    <w:rsid w:val="00B65378"/>
    <w:rsid w:val="00B7266B"/>
    <w:rsid w:val="00BA5FF3"/>
    <w:rsid w:val="00BB341B"/>
    <w:rsid w:val="00BD7F27"/>
    <w:rsid w:val="00BE240B"/>
    <w:rsid w:val="00C04832"/>
    <w:rsid w:val="00C04F27"/>
    <w:rsid w:val="00C7591B"/>
    <w:rsid w:val="00CB6251"/>
    <w:rsid w:val="00CF662A"/>
    <w:rsid w:val="00D17378"/>
    <w:rsid w:val="00D32832"/>
    <w:rsid w:val="00D45364"/>
    <w:rsid w:val="00D54C8B"/>
    <w:rsid w:val="00DA1080"/>
    <w:rsid w:val="00DB1EEC"/>
    <w:rsid w:val="00DD0127"/>
    <w:rsid w:val="00DD035E"/>
    <w:rsid w:val="00DD4A65"/>
    <w:rsid w:val="00DE4FDF"/>
    <w:rsid w:val="00E145C9"/>
    <w:rsid w:val="00E15DB4"/>
    <w:rsid w:val="00E2477E"/>
    <w:rsid w:val="00E300D7"/>
    <w:rsid w:val="00E30C4E"/>
    <w:rsid w:val="00E40EE3"/>
    <w:rsid w:val="00E51428"/>
    <w:rsid w:val="00F037EB"/>
    <w:rsid w:val="00F16FF0"/>
    <w:rsid w:val="00F341FD"/>
    <w:rsid w:val="00F34D5B"/>
    <w:rsid w:val="00F66402"/>
    <w:rsid w:val="00F84B2C"/>
    <w:rsid w:val="00F84E7E"/>
    <w:rsid w:val="00FA7F7E"/>
    <w:rsid w:val="00FB4393"/>
    <w:rsid w:val="00FE34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92A6FC-3E5D-497A-AADB-8E6AA9F6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C5B"/>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B5C5B"/>
    <w:pPr>
      <w:ind w:left="-567"/>
      <w:jc w:val="center"/>
    </w:pPr>
    <w:rPr>
      <w:b/>
      <w:sz w:val="36"/>
      <w:szCs w:val="20"/>
      <w:lang w:val="uk-UA"/>
    </w:rPr>
  </w:style>
  <w:style w:type="paragraph" w:styleId="a4">
    <w:name w:val="caption"/>
    <w:basedOn w:val="a"/>
    <w:next w:val="a"/>
    <w:qFormat/>
    <w:rsid w:val="000B5C5B"/>
    <w:rPr>
      <w:b/>
      <w:bCs/>
      <w:sz w:val="20"/>
      <w:szCs w:val="20"/>
    </w:rPr>
  </w:style>
  <w:style w:type="paragraph" w:styleId="a5">
    <w:name w:val="Balloon Text"/>
    <w:basedOn w:val="a"/>
    <w:link w:val="a6"/>
    <w:rsid w:val="00B37DD0"/>
    <w:rPr>
      <w:rFonts w:ascii="Segoe UI" w:hAnsi="Segoe UI" w:cs="Segoe UI"/>
      <w:sz w:val="18"/>
      <w:szCs w:val="18"/>
    </w:rPr>
  </w:style>
  <w:style w:type="character" w:customStyle="1" w:styleId="a6">
    <w:name w:val="Текст выноски Знак"/>
    <w:basedOn w:val="a0"/>
    <w:link w:val="a5"/>
    <w:rsid w:val="00B37DD0"/>
    <w:rPr>
      <w:rFonts w:ascii="Segoe UI" w:hAnsi="Segoe UI" w:cs="Segoe UI"/>
      <w:sz w:val="18"/>
      <w:szCs w:val="18"/>
      <w:lang w:val="ru-RU" w:eastAsia="ru-RU"/>
    </w:rPr>
  </w:style>
  <w:style w:type="paragraph" w:styleId="a7">
    <w:name w:val="List Paragraph"/>
    <w:basedOn w:val="a"/>
    <w:uiPriority w:val="34"/>
    <w:qFormat/>
    <w:rsid w:val="00262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8311688311688313E-2"/>
          <c:y val="4.4554455445544552E-2"/>
          <c:w val="0.72727272727272729"/>
          <c:h val="0.78217821782178221"/>
        </c:manualLayout>
      </c:layout>
      <c:bar3DChart>
        <c:barDir val="col"/>
        <c:grouping val="clustered"/>
        <c:varyColors val="0"/>
        <c:ser>
          <c:idx val="1"/>
          <c:order val="0"/>
          <c:tx>
            <c:strRef>
              <c:f>Sheet1!$A$2</c:f>
              <c:strCache>
                <c:ptCount val="1"/>
                <c:pt idx="0">
                  <c:v>2 018р.</c:v>
                </c:pt>
              </c:strCache>
            </c:strRef>
          </c:tx>
          <c:spPr>
            <a:solidFill>
              <a:srgbClr val="993366"/>
            </a:solidFill>
            <a:ln w="12692">
              <a:solidFill>
                <a:srgbClr val="000000"/>
              </a:solidFill>
              <a:prstDash val="solid"/>
            </a:ln>
          </c:spPr>
          <c:invertIfNegative val="0"/>
          <c:cat>
            <c:strRef>
              <c:f>Sheet1!$B$1:$C$1</c:f>
              <c:strCache>
                <c:ptCount val="1"/>
                <c:pt idx="0">
                  <c:v>кількість заяв</c:v>
                </c:pt>
              </c:strCache>
            </c:strRef>
          </c:cat>
          <c:val>
            <c:numRef>
              <c:f>Sheet1!$B$2:$C$2</c:f>
              <c:numCache>
                <c:formatCode>General</c:formatCode>
                <c:ptCount val="2"/>
                <c:pt idx="0">
                  <c:v>76</c:v>
                </c:pt>
              </c:numCache>
            </c:numRef>
          </c:val>
          <c:extLst xmlns:c16r2="http://schemas.microsoft.com/office/drawing/2015/06/chart">
            <c:ext xmlns:c16="http://schemas.microsoft.com/office/drawing/2014/chart" uri="{C3380CC4-5D6E-409C-BE32-E72D297353CC}">
              <c16:uniqueId val="{00000000-F501-4003-AC00-D5CFAFEA6923}"/>
            </c:ext>
          </c:extLst>
        </c:ser>
        <c:ser>
          <c:idx val="2"/>
          <c:order val="1"/>
          <c:tx>
            <c:strRef>
              <c:f>Sheet1!$A$3</c:f>
              <c:strCache>
                <c:ptCount val="1"/>
                <c:pt idx="0">
                  <c:v>2 017р.</c:v>
                </c:pt>
              </c:strCache>
            </c:strRef>
          </c:tx>
          <c:spPr>
            <a:solidFill>
              <a:srgbClr val="FFFFCC"/>
            </a:solidFill>
            <a:ln w="12692">
              <a:solidFill>
                <a:srgbClr val="000000"/>
              </a:solidFill>
              <a:prstDash val="solid"/>
            </a:ln>
          </c:spPr>
          <c:invertIfNegative val="0"/>
          <c:cat>
            <c:strRef>
              <c:f>Sheet1!$B$1:$C$1</c:f>
              <c:strCache>
                <c:ptCount val="1"/>
                <c:pt idx="0">
                  <c:v>кількість заяв</c:v>
                </c:pt>
              </c:strCache>
            </c:strRef>
          </c:cat>
          <c:val>
            <c:numRef>
              <c:f>Sheet1!$B$3:$C$3</c:f>
              <c:numCache>
                <c:formatCode>General</c:formatCode>
                <c:ptCount val="2"/>
                <c:pt idx="0">
                  <c:v>199</c:v>
                </c:pt>
              </c:numCache>
            </c:numRef>
          </c:val>
          <c:extLst xmlns:c16r2="http://schemas.microsoft.com/office/drawing/2015/06/chart">
            <c:ext xmlns:c16="http://schemas.microsoft.com/office/drawing/2014/chart" uri="{C3380CC4-5D6E-409C-BE32-E72D297353CC}">
              <c16:uniqueId val="{00000001-F501-4003-AC00-D5CFAFEA6923}"/>
            </c:ext>
          </c:extLst>
        </c:ser>
        <c:dLbls>
          <c:showLegendKey val="0"/>
          <c:showVal val="0"/>
          <c:showCatName val="0"/>
          <c:showSerName val="0"/>
          <c:showPercent val="0"/>
          <c:showBubbleSize val="0"/>
        </c:dLbls>
        <c:gapWidth val="150"/>
        <c:gapDepth val="0"/>
        <c:shape val="box"/>
        <c:axId val="225523400"/>
        <c:axId val="225524576"/>
        <c:axId val="0"/>
      </c:bar3DChart>
      <c:catAx>
        <c:axId val="225523400"/>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899" b="1" i="0" u="none" strike="noStrike" baseline="0">
                <a:solidFill>
                  <a:srgbClr val="000000"/>
                </a:solidFill>
                <a:latin typeface="Calibri"/>
                <a:ea typeface="Calibri"/>
                <a:cs typeface="Calibri"/>
              </a:defRPr>
            </a:pPr>
            <a:endParaRPr lang="uk-UA"/>
          </a:p>
        </c:txPr>
        <c:crossAx val="225524576"/>
        <c:crosses val="autoZero"/>
        <c:auto val="1"/>
        <c:lblAlgn val="ctr"/>
        <c:lblOffset val="100"/>
        <c:tickLblSkip val="1"/>
        <c:tickMarkSkip val="1"/>
        <c:noMultiLvlLbl val="0"/>
      </c:catAx>
      <c:valAx>
        <c:axId val="225524576"/>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899" b="1" i="0" u="none" strike="noStrike" baseline="0">
                <a:solidFill>
                  <a:srgbClr val="000000"/>
                </a:solidFill>
                <a:latin typeface="Calibri"/>
                <a:ea typeface="Calibri"/>
                <a:cs typeface="Calibri"/>
              </a:defRPr>
            </a:pPr>
            <a:endParaRPr lang="uk-UA"/>
          </a:p>
        </c:txPr>
        <c:crossAx val="225523400"/>
        <c:crosses val="autoZero"/>
        <c:crossBetween val="between"/>
      </c:valAx>
      <c:spPr>
        <a:noFill/>
        <a:ln w="25384">
          <a:noFill/>
        </a:ln>
      </c:spPr>
    </c:plotArea>
    <c:legend>
      <c:legendPos val="r"/>
      <c:layout>
        <c:manualLayout>
          <c:xMode val="edge"/>
          <c:yMode val="edge"/>
          <c:x val="0.8441558441558441"/>
          <c:y val="0.40099009900990101"/>
          <c:w val="0.14545454545454545"/>
          <c:h val="0.20297029702970298"/>
        </c:manualLayout>
      </c:layout>
      <c:overlay val="0"/>
      <c:spPr>
        <a:noFill/>
        <a:ln w="3173">
          <a:solidFill>
            <a:srgbClr val="000000"/>
          </a:solidFill>
          <a:prstDash val="solid"/>
        </a:ln>
      </c:spPr>
      <c:txPr>
        <a:bodyPr/>
        <a:lstStyle/>
        <a:p>
          <a:pPr>
            <a:defRPr sz="824" b="1" i="0" u="none" strike="noStrike" baseline="0">
              <a:solidFill>
                <a:srgbClr val="000000"/>
              </a:solidFill>
              <a:latin typeface="Calibri"/>
              <a:ea typeface="Calibri"/>
              <a:cs typeface="Calibri"/>
            </a:defRPr>
          </a:pPr>
          <a:endParaRPr lang="uk-UA"/>
        </a:p>
      </c:txPr>
    </c:legend>
    <c:plotVisOnly val="1"/>
    <c:dispBlanksAs val="gap"/>
    <c:showDLblsOverMax val="0"/>
  </c:chart>
  <c:spPr>
    <a:noFill/>
    <a:ln>
      <a:noFill/>
    </a:ln>
  </c:spPr>
  <c:txPr>
    <a:bodyPr/>
    <a:lstStyle/>
    <a:p>
      <a:pPr>
        <a:defRPr sz="899" b="1" i="0" u="none" strike="noStrike" baseline="0">
          <a:solidFill>
            <a:srgbClr val="000000"/>
          </a:solidFill>
          <a:latin typeface="Calibri"/>
          <a:ea typeface="Calibri"/>
          <a:cs typeface="Calibri"/>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2727272727272724E-2"/>
          <c:y val="4.9504950495049507E-2"/>
          <c:w val="0.74285714285714288"/>
          <c:h val="0.69801980198019797"/>
        </c:manualLayout>
      </c:layout>
      <c:bar3DChart>
        <c:barDir val="col"/>
        <c:grouping val="clustered"/>
        <c:varyColors val="0"/>
        <c:ser>
          <c:idx val="1"/>
          <c:order val="0"/>
          <c:tx>
            <c:strRef>
              <c:f>Sheet1!$A$2</c:f>
              <c:strCache>
                <c:ptCount val="1"/>
                <c:pt idx="0">
                  <c:v>2 018р.</c:v>
                </c:pt>
              </c:strCache>
            </c:strRef>
          </c:tx>
          <c:spPr>
            <a:solidFill>
              <a:srgbClr val="993366"/>
            </a:solidFill>
            <a:ln w="12692">
              <a:solidFill>
                <a:srgbClr val="000000"/>
              </a:solidFill>
              <a:prstDash val="solid"/>
            </a:ln>
          </c:spPr>
          <c:invertIfNegative val="0"/>
          <c:cat>
            <c:strRef>
              <c:f>Sheet1!$B$1:$C$1</c:f>
              <c:strCache>
                <c:ptCount val="1"/>
                <c:pt idx="0">
                  <c:v>кількість розглянути справ</c:v>
                </c:pt>
              </c:strCache>
            </c:strRef>
          </c:cat>
          <c:val>
            <c:numRef>
              <c:f>Sheet1!$B$2:$C$2</c:f>
              <c:numCache>
                <c:formatCode>General</c:formatCode>
                <c:ptCount val="2"/>
                <c:pt idx="0">
                  <c:v>68</c:v>
                </c:pt>
              </c:numCache>
            </c:numRef>
          </c:val>
          <c:extLst xmlns:c16r2="http://schemas.microsoft.com/office/drawing/2015/06/chart">
            <c:ext xmlns:c16="http://schemas.microsoft.com/office/drawing/2014/chart" uri="{C3380CC4-5D6E-409C-BE32-E72D297353CC}">
              <c16:uniqueId val="{00000000-C29B-49E7-9597-2F3426D724EC}"/>
            </c:ext>
          </c:extLst>
        </c:ser>
        <c:ser>
          <c:idx val="2"/>
          <c:order val="1"/>
          <c:tx>
            <c:strRef>
              <c:f>Sheet1!$A$3</c:f>
              <c:strCache>
                <c:ptCount val="1"/>
                <c:pt idx="0">
                  <c:v>2 017р.</c:v>
                </c:pt>
              </c:strCache>
            </c:strRef>
          </c:tx>
          <c:spPr>
            <a:solidFill>
              <a:srgbClr val="FFFFCC"/>
            </a:solidFill>
            <a:ln w="12692">
              <a:solidFill>
                <a:srgbClr val="000000"/>
              </a:solidFill>
              <a:prstDash val="solid"/>
            </a:ln>
          </c:spPr>
          <c:invertIfNegative val="0"/>
          <c:cat>
            <c:strRef>
              <c:f>Sheet1!$B$1:$C$1</c:f>
              <c:strCache>
                <c:ptCount val="1"/>
                <c:pt idx="0">
                  <c:v>кількість розглянути справ</c:v>
                </c:pt>
              </c:strCache>
            </c:strRef>
          </c:cat>
          <c:val>
            <c:numRef>
              <c:f>Sheet1!$B$3:$C$3</c:f>
              <c:numCache>
                <c:formatCode>General</c:formatCode>
                <c:ptCount val="2"/>
                <c:pt idx="0">
                  <c:v>163</c:v>
                </c:pt>
              </c:numCache>
            </c:numRef>
          </c:val>
          <c:extLst xmlns:c16r2="http://schemas.microsoft.com/office/drawing/2015/06/chart">
            <c:ext xmlns:c16="http://schemas.microsoft.com/office/drawing/2014/chart" uri="{C3380CC4-5D6E-409C-BE32-E72D297353CC}">
              <c16:uniqueId val="{00000001-C29B-49E7-9597-2F3426D724EC}"/>
            </c:ext>
          </c:extLst>
        </c:ser>
        <c:dLbls>
          <c:showLegendKey val="0"/>
          <c:showVal val="0"/>
          <c:showCatName val="0"/>
          <c:showSerName val="0"/>
          <c:showPercent val="0"/>
          <c:showBubbleSize val="0"/>
        </c:dLbls>
        <c:gapWidth val="150"/>
        <c:gapDepth val="0"/>
        <c:shape val="box"/>
        <c:axId val="225522224"/>
        <c:axId val="225521832"/>
        <c:axId val="0"/>
      </c:bar3DChart>
      <c:catAx>
        <c:axId val="225522224"/>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899" b="1" i="0" u="none" strike="noStrike" baseline="0">
                <a:solidFill>
                  <a:srgbClr val="000000"/>
                </a:solidFill>
                <a:latin typeface="Calibri"/>
                <a:ea typeface="Calibri"/>
                <a:cs typeface="Calibri"/>
              </a:defRPr>
            </a:pPr>
            <a:endParaRPr lang="uk-UA"/>
          </a:p>
        </c:txPr>
        <c:crossAx val="225521832"/>
        <c:crosses val="autoZero"/>
        <c:auto val="1"/>
        <c:lblAlgn val="ctr"/>
        <c:lblOffset val="100"/>
        <c:tickLblSkip val="1"/>
        <c:tickMarkSkip val="1"/>
        <c:noMultiLvlLbl val="0"/>
      </c:catAx>
      <c:valAx>
        <c:axId val="225521832"/>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899" b="1" i="0" u="none" strike="noStrike" baseline="0">
                <a:solidFill>
                  <a:srgbClr val="000000"/>
                </a:solidFill>
                <a:latin typeface="Calibri"/>
                <a:ea typeface="Calibri"/>
                <a:cs typeface="Calibri"/>
              </a:defRPr>
            </a:pPr>
            <a:endParaRPr lang="uk-UA"/>
          </a:p>
        </c:txPr>
        <c:crossAx val="225522224"/>
        <c:crosses val="autoZero"/>
        <c:crossBetween val="between"/>
      </c:valAx>
      <c:spPr>
        <a:noFill/>
        <a:ln w="25384">
          <a:noFill/>
        </a:ln>
      </c:spPr>
    </c:plotArea>
    <c:legend>
      <c:legendPos val="r"/>
      <c:layout>
        <c:manualLayout>
          <c:xMode val="edge"/>
          <c:yMode val="edge"/>
          <c:x val="0.8441558441558441"/>
          <c:y val="0.40099009900990101"/>
          <c:w val="0.14545454545454545"/>
          <c:h val="0.20297029702970298"/>
        </c:manualLayout>
      </c:layout>
      <c:overlay val="0"/>
      <c:spPr>
        <a:noFill/>
        <a:ln w="3173">
          <a:solidFill>
            <a:srgbClr val="000000"/>
          </a:solidFill>
          <a:prstDash val="solid"/>
        </a:ln>
      </c:spPr>
      <c:txPr>
        <a:bodyPr/>
        <a:lstStyle/>
        <a:p>
          <a:pPr>
            <a:defRPr sz="824" b="1" i="0" u="none" strike="noStrike" baseline="0">
              <a:solidFill>
                <a:srgbClr val="000000"/>
              </a:solidFill>
              <a:latin typeface="Calibri"/>
              <a:ea typeface="Calibri"/>
              <a:cs typeface="Calibri"/>
            </a:defRPr>
          </a:pPr>
          <a:endParaRPr lang="uk-UA"/>
        </a:p>
      </c:txPr>
    </c:legend>
    <c:plotVisOnly val="1"/>
    <c:dispBlanksAs val="gap"/>
    <c:showDLblsOverMax val="0"/>
  </c:chart>
  <c:spPr>
    <a:noFill/>
    <a:ln>
      <a:noFill/>
    </a:ln>
  </c:spPr>
  <c:txPr>
    <a:bodyPr/>
    <a:lstStyle/>
    <a:p>
      <a:pPr>
        <a:defRPr sz="899" b="1" i="0" u="none" strike="noStrike" baseline="0">
          <a:solidFill>
            <a:srgbClr val="000000"/>
          </a:solidFill>
          <a:latin typeface="Calibri"/>
          <a:ea typeface="Calibri"/>
          <a:cs typeface="Calibri"/>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7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2727272727272724E-2"/>
          <c:y val="6.9306930693069313E-2"/>
          <c:w val="0.58961038961038958"/>
          <c:h val="0.75742574257425743"/>
        </c:manualLayout>
      </c:layout>
      <c:bar3DChart>
        <c:barDir val="col"/>
        <c:grouping val="clustered"/>
        <c:varyColors val="0"/>
        <c:ser>
          <c:idx val="1"/>
          <c:order val="0"/>
          <c:tx>
            <c:strRef>
              <c:f>Sheet1!$A$2</c:f>
              <c:strCache>
                <c:ptCount val="1"/>
                <c:pt idx="0">
                  <c:v>розглянуто справ 2018</c:v>
                </c:pt>
              </c:strCache>
            </c:strRef>
          </c:tx>
          <c:spPr>
            <a:solidFill>
              <a:srgbClr val="993366"/>
            </a:solidFill>
            <a:ln w="12704">
              <a:solidFill>
                <a:srgbClr val="000000"/>
              </a:solidFill>
              <a:prstDash val="solid"/>
            </a:ln>
          </c:spPr>
          <c:invertIfNegative val="0"/>
          <c:cat>
            <c:strRef>
              <c:f>Sheet1!$B$1:$C$1</c:f>
              <c:strCache>
                <c:ptCount val="1"/>
                <c:pt idx="0">
                  <c:v>кількість справ</c:v>
                </c:pt>
              </c:strCache>
            </c:strRef>
          </c:cat>
          <c:val>
            <c:numRef>
              <c:f>Sheet1!$B$2:$C$2</c:f>
              <c:numCache>
                <c:formatCode>General</c:formatCode>
                <c:ptCount val="2"/>
                <c:pt idx="1">
                  <c:v>68</c:v>
                </c:pt>
              </c:numCache>
            </c:numRef>
          </c:val>
          <c:extLst xmlns:c16r2="http://schemas.microsoft.com/office/drawing/2015/06/chart">
            <c:ext xmlns:c16="http://schemas.microsoft.com/office/drawing/2014/chart" uri="{C3380CC4-5D6E-409C-BE32-E72D297353CC}">
              <c16:uniqueId val="{00000000-1B6E-4036-A923-041186767A8E}"/>
            </c:ext>
          </c:extLst>
        </c:ser>
        <c:ser>
          <c:idx val="2"/>
          <c:order val="1"/>
          <c:tx>
            <c:strRef>
              <c:f>Sheet1!$A$3</c:f>
              <c:strCache>
                <c:ptCount val="1"/>
                <c:pt idx="0">
                  <c:v>розглянутосправ у 2017</c:v>
                </c:pt>
              </c:strCache>
            </c:strRef>
          </c:tx>
          <c:spPr>
            <a:solidFill>
              <a:srgbClr val="FFFFCC"/>
            </a:solidFill>
            <a:ln w="12704">
              <a:solidFill>
                <a:srgbClr val="000000"/>
              </a:solidFill>
              <a:prstDash val="solid"/>
            </a:ln>
          </c:spPr>
          <c:invertIfNegative val="0"/>
          <c:cat>
            <c:strRef>
              <c:f>Sheet1!$B$1:$C$1</c:f>
              <c:strCache>
                <c:ptCount val="1"/>
                <c:pt idx="0">
                  <c:v>кількість справ</c:v>
                </c:pt>
              </c:strCache>
            </c:strRef>
          </c:cat>
          <c:val>
            <c:numRef>
              <c:f>Sheet1!$B$3:$C$3</c:f>
              <c:numCache>
                <c:formatCode>General</c:formatCode>
                <c:ptCount val="2"/>
                <c:pt idx="1">
                  <c:v>163</c:v>
                </c:pt>
              </c:numCache>
            </c:numRef>
          </c:val>
          <c:extLst xmlns:c16r2="http://schemas.microsoft.com/office/drawing/2015/06/chart">
            <c:ext xmlns:c16="http://schemas.microsoft.com/office/drawing/2014/chart" uri="{C3380CC4-5D6E-409C-BE32-E72D297353CC}">
              <c16:uniqueId val="{00000001-1B6E-4036-A923-041186767A8E}"/>
            </c:ext>
          </c:extLst>
        </c:ser>
        <c:ser>
          <c:idx val="6"/>
          <c:order val="2"/>
          <c:tx>
            <c:strRef>
              <c:f>Sheet1!$A$4</c:f>
              <c:strCache>
                <c:ptCount val="1"/>
                <c:pt idx="0">
                  <c:v>залишок справ у 2018</c:v>
                </c:pt>
              </c:strCache>
            </c:strRef>
          </c:tx>
          <c:spPr>
            <a:solidFill>
              <a:srgbClr val="0066CC"/>
            </a:solidFill>
            <a:ln w="12704">
              <a:solidFill>
                <a:srgbClr val="000000"/>
              </a:solidFill>
              <a:prstDash val="solid"/>
            </a:ln>
          </c:spPr>
          <c:invertIfNegative val="0"/>
          <c:cat>
            <c:strRef>
              <c:f>Sheet1!$B$1:$C$1</c:f>
              <c:strCache>
                <c:ptCount val="1"/>
                <c:pt idx="0">
                  <c:v>кількість справ</c:v>
                </c:pt>
              </c:strCache>
            </c:strRef>
          </c:cat>
          <c:val>
            <c:numRef>
              <c:f>Sheet1!$B$4:$C$4</c:f>
              <c:numCache>
                <c:formatCode>General</c:formatCode>
                <c:ptCount val="2"/>
                <c:pt idx="1">
                  <c:v>9</c:v>
                </c:pt>
              </c:numCache>
            </c:numRef>
          </c:val>
          <c:extLst xmlns:c16r2="http://schemas.microsoft.com/office/drawing/2015/06/chart">
            <c:ext xmlns:c16="http://schemas.microsoft.com/office/drawing/2014/chart" uri="{C3380CC4-5D6E-409C-BE32-E72D297353CC}">
              <c16:uniqueId val="{00000002-1B6E-4036-A923-041186767A8E}"/>
            </c:ext>
          </c:extLst>
        </c:ser>
        <c:ser>
          <c:idx val="3"/>
          <c:order val="3"/>
          <c:tx>
            <c:strRef>
              <c:f>Sheet1!$A$5</c:f>
              <c:strCache>
                <c:ptCount val="1"/>
                <c:pt idx="0">
                  <c:v>залишок справ у 2017</c:v>
                </c:pt>
              </c:strCache>
            </c:strRef>
          </c:tx>
          <c:spPr>
            <a:solidFill>
              <a:srgbClr val="CCFFFF"/>
            </a:solidFill>
            <a:ln w="12704">
              <a:solidFill>
                <a:srgbClr val="000000"/>
              </a:solidFill>
              <a:prstDash val="solid"/>
            </a:ln>
          </c:spPr>
          <c:invertIfNegative val="0"/>
          <c:cat>
            <c:strRef>
              <c:f>Sheet1!$B$1:$C$1</c:f>
              <c:strCache>
                <c:ptCount val="1"/>
                <c:pt idx="0">
                  <c:v>кількість справ</c:v>
                </c:pt>
              </c:strCache>
            </c:strRef>
          </c:cat>
          <c:val>
            <c:numRef>
              <c:f>Sheet1!$B$5:$C$5</c:f>
              <c:numCache>
                <c:formatCode>General</c:formatCode>
                <c:ptCount val="2"/>
                <c:pt idx="1">
                  <c:v>29</c:v>
                </c:pt>
              </c:numCache>
            </c:numRef>
          </c:val>
          <c:extLst xmlns:c16r2="http://schemas.microsoft.com/office/drawing/2015/06/chart">
            <c:ext xmlns:c16="http://schemas.microsoft.com/office/drawing/2014/chart" uri="{C3380CC4-5D6E-409C-BE32-E72D297353CC}">
              <c16:uniqueId val="{00000003-1B6E-4036-A923-041186767A8E}"/>
            </c:ext>
          </c:extLst>
        </c:ser>
        <c:dLbls>
          <c:showLegendKey val="0"/>
          <c:showVal val="0"/>
          <c:showCatName val="0"/>
          <c:showSerName val="0"/>
          <c:showPercent val="0"/>
          <c:showBubbleSize val="0"/>
        </c:dLbls>
        <c:gapWidth val="150"/>
        <c:gapDepth val="0"/>
        <c:shape val="box"/>
        <c:axId val="225523792"/>
        <c:axId val="227013200"/>
        <c:axId val="0"/>
      </c:bar3DChart>
      <c:catAx>
        <c:axId val="225523792"/>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uk-UA"/>
          </a:p>
        </c:txPr>
        <c:crossAx val="227013200"/>
        <c:crosses val="autoZero"/>
        <c:auto val="1"/>
        <c:lblAlgn val="ctr"/>
        <c:lblOffset val="100"/>
        <c:tickLblSkip val="1"/>
        <c:tickMarkSkip val="1"/>
        <c:noMultiLvlLbl val="0"/>
      </c:catAx>
      <c:valAx>
        <c:axId val="227013200"/>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uk-UA"/>
          </a:p>
        </c:txPr>
        <c:crossAx val="225523792"/>
        <c:crosses val="autoZero"/>
        <c:crossBetween val="between"/>
      </c:valAx>
      <c:spPr>
        <a:noFill/>
        <a:ln w="25408">
          <a:noFill/>
        </a:ln>
      </c:spPr>
    </c:plotArea>
    <c:legend>
      <c:legendPos val="r"/>
      <c:layout>
        <c:manualLayout>
          <c:xMode val="edge"/>
          <c:yMode val="edge"/>
          <c:x val="0.69090909090909092"/>
          <c:y val="0.15346534653465346"/>
          <c:w val="0.29870129870129869"/>
          <c:h val="0.69801980198019797"/>
        </c:manualLayout>
      </c:layout>
      <c:overlay val="0"/>
      <c:spPr>
        <a:noFill/>
        <a:ln w="3176">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uk-UA"/>
        </a:p>
      </c:txPr>
    </c:legend>
    <c:plotVisOnly val="1"/>
    <c:dispBlanksAs val="gap"/>
    <c:showDLblsOverMax val="0"/>
  </c:chart>
  <c:spPr>
    <a:noFill/>
    <a:ln>
      <a:noFill/>
    </a:ln>
  </c:spPr>
  <c:txPr>
    <a:bodyPr/>
    <a:lstStyle/>
    <a:p>
      <a:pPr>
        <a:defRPr sz="900" b="1" i="0" u="none" strike="noStrike" baseline="0">
          <a:solidFill>
            <a:srgbClr val="000000"/>
          </a:solidFill>
          <a:latin typeface="Calibri"/>
          <a:ea typeface="Calibri"/>
          <a:cs typeface="Calibri"/>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CF42F-992C-4025-9D6C-79E2B967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ІЗЮМСЬКИЙ МІСЬКРАЙОННИЙ СУД</vt:lpstr>
    </vt:vector>
  </TitlesOfParts>
  <Company>Home</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ІЗЮМСЬКИЙ МІСЬКРАЙОННИЙ СУД</dc:title>
  <dc:subject/>
  <dc:creator>Admin</dc:creator>
  <cp:keywords/>
  <dc:description/>
  <cp:lastModifiedBy>2</cp:lastModifiedBy>
  <cp:revision>2</cp:revision>
  <cp:lastPrinted>2018-01-26T06:30:00Z</cp:lastPrinted>
  <dcterms:created xsi:type="dcterms:W3CDTF">2019-02-22T10:12:00Z</dcterms:created>
  <dcterms:modified xsi:type="dcterms:W3CDTF">2019-02-22T10:12:00Z</dcterms:modified>
</cp:coreProperties>
</file>